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Umschlagabsenderadresse"/>
        <w:spacing w:line="360" w:lineRule="auto"/>
        <w:rPr>
          <w:b/>
        </w:rPr>
      </w:pPr>
    </w:p>
    <w:p>
      <w:pPr>
        <w:pStyle w:val="Umschlagabsenderadresse"/>
        <w:spacing w:line="360" w:lineRule="auto"/>
        <w:jc w:val="both"/>
        <w:rPr>
          <w:b/>
        </w:rPr>
      </w:pPr>
      <w:r>
        <w:rPr>
          <w:b/>
        </w:rPr>
        <w:t xml:space="preserve">Ergänzende Beschreibung des Vertragsgegenstandes – Leistungsbeschreibung – </w:t>
      </w:r>
    </w:p>
    <w:p>
      <w:pPr>
        <w:pStyle w:val="NurText"/>
        <w:spacing w:line="360" w:lineRule="auto"/>
        <w:jc w:val="both"/>
      </w:pPr>
    </w:p>
    <w:p>
      <w:pPr>
        <w:spacing w:line="360" w:lineRule="auto"/>
        <w:jc w:val="both"/>
      </w:pPr>
      <w:r>
        <w:t>Die Stadt Mülheim an der Ruhr benötigt für die digitale Netzwerkinfrastruktur im Schulbetrieb LTE Gateways.</w:t>
      </w:r>
    </w:p>
    <w:p>
      <w:pPr>
        <w:spacing w:line="360" w:lineRule="auto"/>
        <w:jc w:val="both"/>
      </w:pPr>
    </w:p>
    <w:p>
      <w:pPr>
        <w:spacing w:line="360" w:lineRule="auto"/>
        <w:jc w:val="both"/>
      </w:pPr>
      <w:r>
        <w:t>Hierfür werden leistungsstarke, 5G und gigabitfähige LTE Router beschafft. Diese werden in abschließbaren kleinen Wandschränken verbaut, hierfür sind insbesondere die Maße (Leistungsverzeichnis 1.3) maßgeblich.</w:t>
      </w:r>
    </w:p>
    <w:p>
      <w:pPr>
        <w:spacing w:line="360" w:lineRule="auto"/>
        <w:jc w:val="both"/>
      </w:pPr>
    </w:p>
    <w:p>
      <w:pPr>
        <w:spacing w:line="360" w:lineRule="auto"/>
        <w:jc w:val="both"/>
      </w:pPr>
      <w:r>
        <w:t>Die Zahl der mit den Routern auszustattenden Räumen lässt sich derzeit noch nicht final bestimmen, daher wird in diesem Fall von einer Minimalabrufmenge von 80 Geräten und einer Maximalabrufmenge von 220 ausgegangen, um so alle Eventualitäten abzudecken.</w:t>
      </w:r>
    </w:p>
    <w:p>
      <w:pPr>
        <w:spacing w:line="360" w:lineRule="auto"/>
        <w:jc w:val="both"/>
      </w:pPr>
    </w:p>
    <w:p>
      <w:pPr>
        <w:spacing w:line="360" w:lineRule="auto"/>
        <w:jc w:val="both"/>
      </w:pPr>
      <w:r>
        <w:t>Das bestbietende Unternehmen wird mit der Lieferung der vollständigen Liefermenge für die maximale Vertragsdauer von 12 Monaten beauftragt. Innerhalb der Vertragslaufzeit werden Einzel- bzw. Abrufbestellungen in Textform per Fax oder per Mail beauftragt. Die Lieferung erfolgt zentral an den städtischen Fachbereich „Digitalisierung und IT“</w:t>
      </w:r>
    </w:p>
    <w:p>
      <w:pPr>
        <w:spacing w:line="360" w:lineRule="auto"/>
        <w:jc w:val="both"/>
      </w:pPr>
    </w:p>
    <w:p>
      <w:pPr>
        <w:spacing w:line="360" w:lineRule="auto"/>
        <w:ind w:left="709"/>
        <w:jc w:val="both"/>
      </w:pPr>
      <w:r>
        <w:t>Stadt Mülheim an der Ruhr</w:t>
      </w:r>
    </w:p>
    <w:p>
      <w:pPr>
        <w:spacing w:line="360" w:lineRule="auto"/>
        <w:ind w:left="709"/>
        <w:jc w:val="both"/>
      </w:pPr>
      <w:r>
        <w:t>Amt für Digitalisierung und IT</w:t>
      </w:r>
    </w:p>
    <w:p>
      <w:pPr>
        <w:spacing w:line="360" w:lineRule="auto"/>
        <w:ind w:left="709"/>
        <w:jc w:val="both"/>
      </w:pPr>
      <w:r>
        <w:t>Hans-Böckler-Platz 5</w:t>
      </w:r>
    </w:p>
    <w:p>
      <w:pPr>
        <w:spacing w:line="360" w:lineRule="auto"/>
        <w:ind w:left="709"/>
        <w:jc w:val="both"/>
      </w:pPr>
      <w:r>
        <w:t>45468 Mülheim an der Ruhr</w:t>
      </w:r>
    </w:p>
    <w:p>
      <w:pPr>
        <w:spacing w:line="360" w:lineRule="auto"/>
        <w:jc w:val="both"/>
      </w:pPr>
    </w:p>
    <w:p>
      <w:pPr>
        <w:spacing w:line="360" w:lineRule="auto"/>
        <w:jc w:val="both"/>
        <w:rPr>
          <w:b/>
        </w:rPr>
      </w:pPr>
      <w:r>
        <w:rPr>
          <w:b/>
        </w:rPr>
        <w:t>Vertragsbeginn ist der 03.03.2025. Die Vertragsdauer beträgt 12 Monate. Dieser Rahmenvertrag endet spätestens zum 28.02.2026 oder vorzeitig, falls das nachfolgend aufgeführte maximale Vertragsvolumen vorzeitig erreicht wird.</w:t>
      </w:r>
    </w:p>
    <w:p>
      <w:pPr>
        <w:spacing w:line="360" w:lineRule="auto"/>
        <w:jc w:val="both"/>
        <w:rPr>
          <w:b/>
        </w:rPr>
      </w:pPr>
    </w:p>
    <w:p>
      <w:pPr>
        <w:pStyle w:val="Textkrper"/>
      </w:pPr>
      <w:r>
        <w:t>Für den Vertragszeitraum wird ein Auftragswert (ohne MwSt.) als Minimalwert hochgerechnet. Dieser Auftragswert muss im lfd. Vertragsjahr verpflichtend abgerufen werden. Der für diesen Vertragszeitraum hochgerechnete Maximalwert verpflichtet nicht zum Abruf von Bestellungen und umfasst lediglich das maximal erreichbare Vertragsvolumen:</w:t>
      </w:r>
    </w:p>
    <w:p>
      <w:pPr>
        <w:pStyle w:val="Textkrper"/>
      </w:pPr>
    </w:p>
    <w:p>
      <w:pPr>
        <w:pStyle w:val="Textkrper"/>
      </w:pPr>
    </w:p>
    <w:p>
      <w:pPr>
        <w:pStyle w:val="Textkrper"/>
      </w:pPr>
    </w:p>
    <w:p>
      <w:pPr>
        <w:pStyle w:val="Textkrper"/>
      </w:pPr>
    </w:p>
    <w:p>
      <w:pPr>
        <w:pStyle w:val="Textkrper"/>
      </w:pPr>
    </w:p>
    <w:tbl>
      <w:tblPr>
        <w:tblStyle w:val="Tabellenraster"/>
        <w:tblW w:w="0" w:type="auto"/>
        <w:tblLook w:val="04A0" w:firstRow="1" w:lastRow="0" w:firstColumn="1" w:lastColumn="0" w:noHBand="0" w:noVBand="1"/>
      </w:tblPr>
      <w:tblGrid>
        <w:gridCol w:w="3020"/>
        <w:gridCol w:w="3020"/>
        <w:gridCol w:w="3021"/>
      </w:tblGrid>
      <w:tr>
        <w:tc>
          <w:tcPr>
            <w:tcW w:w="3020" w:type="dxa"/>
          </w:tcPr>
          <w:p>
            <w:pPr>
              <w:pStyle w:val="Textkrper"/>
              <w:jc w:val="center"/>
              <w:rPr>
                <w:b/>
              </w:rPr>
            </w:pPr>
            <w:r>
              <w:rPr>
                <w:b/>
              </w:rPr>
              <w:lastRenderedPageBreak/>
              <w:t>Vertragsjahr</w:t>
            </w:r>
          </w:p>
        </w:tc>
        <w:tc>
          <w:tcPr>
            <w:tcW w:w="3020" w:type="dxa"/>
          </w:tcPr>
          <w:p>
            <w:pPr>
              <w:pStyle w:val="Textkrper"/>
              <w:jc w:val="center"/>
              <w:rPr>
                <w:b/>
              </w:rPr>
            </w:pPr>
            <w:r>
              <w:rPr>
                <w:b/>
              </w:rPr>
              <w:t xml:space="preserve"> Minimalwert ( ohne MwSt.):</w:t>
            </w:r>
          </w:p>
        </w:tc>
        <w:tc>
          <w:tcPr>
            <w:tcW w:w="3021" w:type="dxa"/>
          </w:tcPr>
          <w:p>
            <w:pPr>
              <w:pStyle w:val="Textkrper"/>
              <w:jc w:val="center"/>
            </w:pPr>
            <w:r>
              <w:rPr>
                <w:b/>
              </w:rPr>
              <w:t>Maximalwert (ohne  MwSt.):</w:t>
            </w:r>
          </w:p>
        </w:tc>
      </w:tr>
      <w:tr>
        <w:tc>
          <w:tcPr>
            <w:tcW w:w="3020" w:type="dxa"/>
          </w:tcPr>
          <w:p>
            <w:pPr>
              <w:pStyle w:val="Textkrper"/>
              <w:jc w:val="center"/>
            </w:pPr>
            <w:r>
              <w:t>2025-2026</w:t>
            </w:r>
          </w:p>
        </w:tc>
        <w:tc>
          <w:tcPr>
            <w:tcW w:w="3020" w:type="dxa"/>
          </w:tcPr>
          <w:p>
            <w:pPr>
              <w:pStyle w:val="Textkrper"/>
              <w:jc w:val="left"/>
            </w:pPr>
            <w:r>
              <w:t>Gesamtwert an Abrufbestellungen:</w:t>
            </w:r>
          </w:p>
          <w:p>
            <w:pPr>
              <w:pStyle w:val="Textkrper"/>
              <w:jc w:val="left"/>
            </w:pPr>
          </w:p>
          <w:p>
            <w:pPr>
              <w:pStyle w:val="Textkrper"/>
              <w:jc w:val="left"/>
            </w:pPr>
          </w:p>
          <w:p>
            <w:pPr>
              <w:pStyle w:val="Textkrper"/>
              <w:jc w:val="left"/>
            </w:pPr>
            <w:r>
              <w:t>27.200,- €</w:t>
            </w:r>
          </w:p>
        </w:tc>
        <w:tc>
          <w:tcPr>
            <w:tcW w:w="3021" w:type="dxa"/>
          </w:tcPr>
          <w:p>
            <w:pPr>
              <w:pStyle w:val="Textkrper"/>
              <w:jc w:val="left"/>
            </w:pPr>
            <w:r>
              <w:t xml:space="preserve">Gesamtwert an Abrufbestellungen: </w:t>
            </w:r>
          </w:p>
          <w:p>
            <w:pPr>
              <w:pStyle w:val="Textkrper"/>
              <w:jc w:val="left"/>
            </w:pPr>
          </w:p>
          <w:p>
            <w:pPr>
              <w:pStyle w:val="Textkrper"/>
              <w:jc w:val="left"/>
            </w:pPr>
          </w:p>
          <w:p>
            <w:pPr>
              <w:pStyle w:val="Textkrper"/>
              <w:jc w:val="left"/>
            </w:pPr>
            <w:r>
              <w:t>74.800,- €</w:t>
            </w:r>
          </w:p>
        </w:tc>
      </w:tr>
      <w:tr>
        <w:tc>
          <w:tcPr>
            <w:tcW w:w="3020" w:type="dxa"/>
          </w:tcPr>
          <w:p>
            <w:pPr>
              <w:pStyle w:val="Textkrper"/>
              <w:jc w:val="right"/>
            </w:pPr>
            <w:r>
              <w:t xml:space="preserve">Gesamt: </w:t>
            </w:r>
          </w:p>
        </w:tc>
        <w:tc>
          <w:tcPr>
            <w:tcW w:w="3020" w:type="dxa"/>
          </w:tcPr>
          <w:p>
            <w:pPr>
              <w:pStyle w:val="Textkrper"/>
              <w:jc w:val="right"/>
              <w:rPr>
                <w:b/>
              </w:rPr>
            </w:pPr>
            <w:r>
              <w:rPr>
                <w:b/>
              </w:rPr>
              <w:t>27.200,00 €</w:t>
            </w:r>
          </w:p>
        </w:tc>
        <w:tc>
          <w:tcPr>
            <w:tcW w:w="3021" w:type="dxa"/>
          </w:tcPr>
          <w:p>
            <w:pPr>
              <w:pStyle w:val="Textkrper"/>
              <w:jc w:val="right"/>
              <w:rPr>
                <w:b/>
              </w:rPr>
            </w:pPr>
            <w:r>
              <w:rPr>
                <w:b/>
              </w:rPr>
              <w:t>74.800,00 €</w:t>
            </w:r>
          </w:p>
        </w:tc>
      </w:tr>
    </w:tbl>
    <w:p>
      <w:pPr>
        <w:pStyle w:val="Textkrper"/>
        <w:jc w:val="left"/>
      </w:pPr>
    </w:p>
    <w:p>
      <w:pPr>
        <w:spacing w:line="360" w:lineRule="auto"/>
      </w:pPr>
    </w:p>
    <w:p>
      <w:pPr>
        <w:spacing w:line="360" w:lineRule="auto"/>
        <w:jc w:val="both"/>
      </w:pPr>
      <w:r>
        <w:t xml:space="preserve">Bestandteil des Leistungsverzeichnisses ist diese Anlage und die anliegend beigefügte Anlage 1, bestehend aus dem </w:t>
      </w:r>
      <w:bookmarkStart w:id="0" w:name="_GoBack"/>
      <w:bookmarkEnd w:id="0"/>
      <w:r>
        <w:t xml:space="preserve">LV-Ausschlusskriterien (A-Kriterien) und Preisblatt. </w:t>
      </w:r>
    </w:p>
    <w:p>
      <w:pPr>
        <w:spacing w:line="360" w:lineRule="auto"/>
        <w:jc w:val="both"/>
      </w:pPr>
    </w:p>
    <w:p>
      <w:pPr>
        <w:spacing w:line="360" w:lineRule="auto"/>
        <w:jc w:val="both"/>
      </w:pPr>
      <w:r>
        <w:t>Ansprechpartner der Auftraggeberin ist:</w:t>
      </w:r>
    </w:p>
    <w:tbl>
      <w:tblPr>
        <w:tblStyle w:val="Tabellenraster"/>
        <w:tblW w:w="0" w:type="auto"/>
        <w:tblInd w:w="-5" w:type="dxa"/>
        <w:tblLook w:val="04A0" w:firstRow="1" w:lastRow="0" w:firstColumn="1" w:lastColumn="0" w:noHBand="0" w:noVBand="1"/>
      </w:tblPr>
      <w:tblGrid>
        <w:gridCol w:w="4455"/>
        <w:gridCol w:w="4246"/>
      </w:tblGrid>
      <w:tr>
        <w:tc>
          <w:tcPr>
            <w:tcW w:w="4455" w:type="dxa"/>
          </w:tcPr>
          <w:p>
            <w:pPr>
              <w:spacing w:line="360" w:lineRule="auto"/>
              <w:rPr>
                <w:rFonts w:cs="Arial"/>
                <w:b/>
                <w:shd w:val="clear" w:color="auto" w:fill="FAFAFA"/>
              </w:rPr>
            </w:pPr>
            <w:r>
              <w:rPr>
                <w:rFonts w:cs="Arial"/>
                <w:b/>
                <w:shd w:val="clear" w:color="auto" w:fill="FAFAFA"/>
              </w:rPr>
              <w:t>Ansprechpartner</w:t>
            </w:r>
          </w:p>
        </w:tc>
        <w:tc>
          <w:tcPr>
            <w:tcW w:w="4246" w:type="dxa"/>
          </w:tcPr>
          <w:p>
            <w:pPr>
              <w:spacing w:line="360" w:lineRule="auto"/>
              <w:rPr>
                <w:rStyle w:val="Hervorhebung"/>
                <w:b/>
                <w:iCs/>
              </w:rPr>
            </w:pPr>
            <w:r>
              <w:rPr>
                <w:rStyle w:val="Hervorhebung"/>
                <w:b/>
                <w:iCs/>
              </w:rPr>
              <w:t xml:space="preserve">Funktion </w:t>
            </w:r>
          </w:p>
        </w:tc>
      </w:tr>
      <w:tr>
        <w:tc>
          <w:tcPr>
            <w:tcW w:w="4455" w:type="dxa"/>
          </w:tcPr>
          <w:p>
            <w:r>
              <w:t>Stefan Wilp</w:t>
            </w:r>
          </w:p>
          <w:p>
            <w:r>
              <w:t>Tel.: 0208 455-6916/015172854324</w:t>
            </w:r>
          </w:p>
          <w:p>
            <w:r>
              <w:t>Fax: 0208 455-58-6916</w:t>
            </w:r>
          </w:p>
          <w:p>
            <w:pPr>
              <w:rPr>
                <w:rFonts w:cs="Arial"/>
                <w:shd w:val="clear" w:color="auto" w:fill="FAFAFA"/>
              </w:rPr>
            </w:pPr>
            <w:r>
              <w:t>E-Mail: stefan.wilp@muelheim-ruhr.de</w:t>
            </w:r>
          </w:p>
        </w:tc>
        <w:tc>
          <w:tcPr>
            <w:tcW w:w="4246" w:type="dxa"/>
          </w:tcPr>
          <w:p>
            <w:pPr>
              <w:spacing w:line="360" w:lineRule="auto"/>
              <w:rPr>
                <w:rStyle w:val="Hervorhebung"/>
                <w:b/>
                <w:iCs/>
              </w:rPr>
            </w:pPr>
            <w:r>
              <w:rPr>
                <w:rFonts w:cs="Arial"/>
                <w:shd w:val="clear" w:color="auto" w:fill="FAFAFA"/>
              </w:rPr>
              <w:t>Technische Koordination Schul-IT</w:t>
            </w:r>
          </w:p>
        </w:tc>
      </w:tr>
    </w:tbl>
    <w:p>
      <w:pPr>
        <w:spacing w:line="360" w:lineRule="auto"/>
      </w:pPr>
    </w:p>
    <w:p>
      <w:pPr>
        <w:spacing w:line="360" w:lineRule="auto"/>
      </w:pPr>
    </w:p>
    <w:p>
      <w:pPr>
        <w:spacing w:line="360" w:lineRule="auto"/>
        <w:rPr>
          <w:b/>
        </w:rPr>
      </w:pPr>
      <w:r>
        <w:rPr>
          <w:b/>
        </w:rPr>
        <w:t>Ergänzende Vereinbarung zu Ziffer 7 (Rechte des Auftraggebers bei Mängeln / Gewährleistung)</w:t>
      </w:r>
    </w:p>
    <w:p>
      <w:pPr>
        <w:spacing w:line="360" w:lineRule="auto"/>
        <w:rPr>
          <w:b/>
        </w:rPr>
      </w:pPr>
    </w:p>
    <w:p>
      <w:pPr>
        <w:pStyle w:val="BBBodyTextIndent1"/>
        <w:spacing w:line="360" w:lineRule="auto"/>
        <w:ind w:left="0"/>
        <w:rPr>
          <w:rFonts w:ascii="Verdana" w:hAnsi="Verdana"/>
          <w:sz w:val="20"/>
          <w:lang w:val="de-DE"/>
        </w:rPr>
      </w:pPr>
      <w:r>
        <w:rPr>
          <w:b/>
        </w:rPr>
        <w:t xml:space="preserve"> </w:t>
      </w:r>
      <w:r>
        <w:rPr>
          <w:rFonts w:ascii="Verdana" w:hAnsi="Verdana"/>
          <w:sz w:val="20"/>
          <w:lang w:val="de-DE"/>
        </w:rPr>
        <w:t>Von der Garantieabwicklung ausgenommen sind folgende, nachweislich durch das anbietende Unternehmen festgestellte Schäden:</w:t>
      </w:r>
    </w:p>
    <w:p>
      <w:pPr>
        <w:pStyle w:val="BBBodyTextIndent1"/>
        <w:numPr>
          <w:ilvl w:val="0"/>
          <w:numId w:val="27"/>
        </w:numPr>
        <w:spacing w:line="360" w:lineRule="auto"/>
        <w:rPr>
          <w:rFonts w:ascii="Verdana" w:hAnsi="Verdana"/>
          <w:sz w:val="20"/>
          <w:lang w:val="de-DE"/>
        </w:rPr>
      </w:pPr>
      <w:r>
        <w:rPr>
          <w:rFonts w:ascii="Verdana" w:hAnsi="Verdana"/>
          <w:sz w:val="20"/>
          <w:lang w:val="de-DE"/>
        </w:rPr>
        <w:t>Beschädigung am Router aufgrund von unsachgemäßer Bedienung, wie z.B. Sturzschäden, etc.</w:t>
      </w:r>
    </w:p>
    <w:p>
      <w:pPr>
        <w:pStyle w:val="BBBodyTextIndent1"/>
        <w:numPr>
          <w:ilvl w:val="0"/>
          <w:numId w:val="27"/>
        </w:numPr>
        <w:spacing w:line="360" w:lineRule="auto"/>
        <w:rPr>
          <w:rFonts w:ascii="Verdana" w:hAnsi="Verdana"/>
          <w:sz w:val="20"/>
          <w:lang w:val="de-DE"/>
        </w:rPr>
      </w:pPr>
      <w:r>
        <w:rPr>
          <w:rFonts w:ascii="Verdana" w:hAnsi="Verdana"/>
          <w:sz w:val="20"/>
          <w:lang w:val="de-DE"/>
        </w:rPr>
        <w:t>Überspannungsschäden wie z.B. Kurzschluss aufgrund eines Kabelbrandes, Blitzeinschlag im Gebäude, etc.</w:t>
      </w:r>
    </w:p>
    <w:p>
      <w:pPr>
        <w:pStyle w:val="BBBodyTextIndent1"/>
        <w:numPr>
          <w:ilvl w:val="0"/>
          <w:numId w:val="27"/>
        </w:numPr>
        <w:spacing w:line="360" w:lineRule="auto"/>
        <w:rPr>
          <w:b/>
          <w:lang w:val="de-DE"/>
        </w:rPr>
      </w:pPr>
      <w:r>
        <w:rPr>
          <w:rFonts w:ascii="Verdana" w:hAnsi="Verdana"/>
          <w:sz w:val="20"/>
          <w:lang w:val="de-DE"/>
        </w:rPr>
        <w:t>Verursachte Beschädigungen der Router aufgrund von Einbruch und Vandalismus im Schulgebäude.</w:t>
      </w:r>
    </w:p>
    <w:p>
      <w:pPr>
        <w:pStyle w:val="BBBodyTextIndent1"/>
        <w:spacing w:line="360" w:lineRule="auto"/>
        <w:rPr>
          <w:rFonts w:ascii="Verdana" w:hAnsi="Verdana"/>
          <w:sz w:val="20"/>
          <w:lang w:val="de-DE"/>
        </w:rPr>
      </w:pPr>
    </w:p>
    <w:p>
      <w:pPr>
        <w:pStyle w:val="BBBodyTextIndent1"/>
        <w:spacing w:line="360" w:lineRule="auto"/>
        <w:rPr>
          <w:rFonts w:ascii="Verdana" w:hAnsi="Verdana"/>
          <w:sz w:val="20"/>
          <w:lang w:val="de-DE"/>
        </w:rPr>
      </w:pPr>
    </w:p>
    <w:p>
      <w:pPr>
        <w:pStyle w:val="BBBodyTextIndent1"/>
        <w:spacing w:line="360" w:lineRule="auto"/>
        <w:ind w:left="0"/>
        <w:jc w:val="left"/>
        <w:rPr>
          <w:rFonts w:ascii="Verdana" w:hAnsi="Verdana"/>
          <w:sz w:val="20"/>
          <w:lang w:val="de-DE"/>
        </w:rPr>
      </w:pPr>
    </w:p>
    <w:p>
      <w:pPr>
        <w:pStyle w:val="BBBodyTextIndent1"/>
        <w:spacing w:line="360" w:lineRule="auto"/>
        <w:ind w:left="0"/>
        <w:jc w:val="left"/>
        <w:rPr>
          <w:rFonts w:ascii="Verdana" w:hAnsi="Verdana"/>
          <w:b/>
          <w:sz w:val="20"/>
          <w:lang w:val="de-DE"/>
        </w:rPr>
      </w:pPr>
      <w:r>
        <w:rPr>
          <w:rFonts w:ascii="Verdana" w:hAnsi="Verdana"/>
          <w:b/>
          <w:sz w:val="20"/>
          <w:lang w:val="de-DE"/>
        </w:rPr>
        <w:t>Ergänzende Vereinbarung zu Ziffer 5 (Verzug)</w:t>
      </w:r>
    </w:p>
    <w:p>
      <w:pPr>
        <w:pStyle w:val="BBBodyTextIndent1"/>
        <w:spacing w:line="360" w:lineRule="auto"/>
        <w:ind w:left="0"/>
        <w:jc w:val="left"/>
        <w:rPr>
          <w:rFonts w:ascii="Verdana" w:hAnsi="Verdana"/>
          <w:sz w:val="20"/>
          <w:lang w:val="de-DE"/>
        </w:rPr>
      </w:pPr>
      <w:r>
        <w:rPr>
          <w:rFonts w:ascii="Verdana" w:hAnsi="Verdana"/>
          <w:sz w:val="20"/>
          <w:lang w:val="de-DE"/>
        </w:rPr>
        <w:t xml:space="preserve">Einzel- bzw. Abrufbestellungen sind ab Bestelldatum gerechnet, innerhalb von 14 Kalendertagen zu liefern. Die Verzugsfolgen nach Ziffer 5.3 treten für das anbietende Unternehmen nur dann ein, wenn die 14 Kalendertage Lieferzeit um 7 Tage schuldhaft überschritten wurden. </w:t>
      </w:r>
    </w:p>
    <w:p>
      <w:pPr>
        <w:pStyle w:val="BBBodyTextIndent1"/>
        <w:spacing w:line="360" w:lineRule="auto"/>
        <w:ind w:left="0"/>
        <w:jc w:val="left"/>
        <w:rPr>
          <w:rFonts w:ascii="Verdana" w:hAnsi="Verdana"/>
          <w:sz w:val="20"/>
          <w:lang w:val="de-DE"/>
        </w:rPr>
      </w:pPr>
      <w:r>
        <w:rPr>
          <w:rFonts w:ascii="Verdana" w:hAnsi="Verdana"/>
          <w:sz w:val="20"/>
          <w:lang w:val="de-DE"/>
        </w:rPr>
        <w:t xml:space="preserve">Das anbietende Unternehmen hat den Verzug nicht zu vertreten, wenn aufgrund von einer Verknappung der Verfügbarkeit des benötigten Artikels oder allgemein eingetretene Lieferengpässe, die vom anbietenden Unternehmen nicht zu verantworten sind, mit einer Lieferverzögerung zu rechnen ist. </w:t>
      </w:r>
    </w:p>
    <w:p>
      <w:pPr>
        <w:pStyle w:val="BBBodyTextIndent1"/>
        <w:spacing w:line="360" w:lineRule="auto"/>
        <w:ind w:left="0"/>
        <w:jc w:val="left"/>
        <w:rPr>
          <w:rFonts w:ascii="Verdana" w:hAnsi="Verdana"/>
          <w:sz w:val="20"/>
          <w:lang w:val="de-DE"/>
        </w:rPr>
      </w:pPr>
    </w:p>
    <w:p>
      <w:pPr>
        <w:pStyle w:val="BBBodyTextIndent1"/>
        <w:spacing w:line="360" w:lineRule="auto"/>
        <w:ind w:left="0"/>
        <w:jc w:val="left"/>
        <w:rPr>
          <w:rFonts w:ascii="Verdana" w:hAnsi="Verdana"/>
          <w:b/>
          <w:sz w:val="20"/>
          <w:lang w:val="de-DE"/>
        </w:rPr>
      </w:pPr>
      <w:r>
        <w:rPr>
          <w:rFonts w:ascii="Verdana" w:hAnsi="Verdana"/>
          <w:b/>
          <w:sz w:val="20"/>
          <w:lang w:val="de-DE"/>
        </w:rPr>
        <w:t>Sonstige Vereinbarungen</w:t>
      </w:r>
    </w:p>
    <w:p>
      <w:pPr>
        <w:pStyle w:val="BBBodyTextIndent1"/>
        <w:spacing w:line="360" w:lineRule="auto"/>
        <w:ind w:left="0"/>
        <w:jc w:val="left"/>
        <w:rPr>
          <w:rFonts w:ascii="Verdana" w:hAnsi="Verdana"/>
          <w:sz w:val="20"/>
          <w:lang w:val="de-DE"/>
        </w:rPr>
      </w:pPr>
      <w:r>
        <w:rPr>
          <w:rFonts w:ascii="Verdana" w:hAnsi="Verdana"/>
          <w:sz w:val="20"/>
          <w:lang w:val="de-DE"/>
        </w:rPr>
        <w:t>a)</w:t>
      </w:r>
    </w:p>
    <w:p>
      <w:pPr>
        <w:pStyle w:val="BBBodyTextIndent1"/>
        <w:spacing w:line="360" w:lineRule="auto"/>
        <w:ind w:left="0"/>
        <w:jc w:val="left"/>
        <w:rPr>
          <w:rFonts w:ascii="Verdana" w:hAnsi="Verdana"/>
          <w:sz w:val="20"/>
          <w:lang w:val="de-DE"/>
        </w:rPr>
      </w:pPr>
      <w:proofErr w:type="spellStart"/>
      <w:r>
        <w:rPr>
          <w:rFonts w:ascii="Verdana" w:hAnsi="Verdana"/>
          <w:sz w:val="20"/>
        </w:rPr>
        <w:t>Umgang</w:t>
      </w:r>
      <w:proofErr w:type="spellEnd"/>
      <w:r>
        <w:rPr>
          <w:rFonts w:ascii="Verdana" w:hAnsi="Verdana"/>
          <w:sz w:val="20"/>
        </w:rPr>
        <w:t xml:space="preserve"> </w:t>
      </w:r>
      <w:proofErr w:type="spellStart"/>
      <w:r>
        <w:rPr>
          <w:rFonts w:ascii="Verdana" w:hAnsi="Verdana"/>
          <w:sz w:val="20"/>
        </w:rPr>
        <w:t>mit</w:t>
      </w:r>
      <w:proofErr w:type="spellEnd"/>
      <w:r>
        <w:rPr>
          <w:rFonts w:ascii="Verdana" w:hAnsi="Verdana"/>
          <w:sz w:val="20"/>
        </w:rPr>
        <w:t xml:space="preserve"> </w:t>
      </w:r>
      <w:proofErr w:type="spellStart"/>
      <w:r>
        <w:rPr>
          <w:rFonts w:ascii="Verdana" w:hAnsi="Verdana"/>
          <w:sz w:val="20"/>
        </w:rPr>
        <w:t>Produktwechsel</w:t>
      </w:r>
      <w:proofErr w:type="spellEnd"/>
      <w:r>
        <w:rPr>
          <w:rFonts w:ascii="Verdana" w:hAnsi="Verdana"/>
          <w:sz w:val="20"/>
        </w:rPr>
        <w:t xml:space="preserve"> </w:t>
      </w:r>
      <w:proofErr w:type="spellStart"/>
      <w:r>
        <w:rPr>
          <w:rFonts w:ascii="Verdana" w:hAnsi="Verdana"/>
          <w:sz w:val="20"/>
        </w:rPr>
        <w:t>während</w:t>
      </w:r>
      <w:proofErr w:type="spellEnd"/>
      <w:r>
        <w:rPr>
          <w:rFonts w:ascii="Verdana" w:hAnsi="Verdana"/>
          <w:sz w:val="20"/>
        </w:rPr>
        <w:t xml:space="preserve"> der Vertragslaufzeit:</w:t>
      </w:r>
    </w:p>
    <w:p>
      <w:pPr>
        <w:pStyle w:val="BBHeading2"/>
        <w:numPr>
          <w:ilvl w:val="0"/>
          <w:numId w:val="0"/>
        </w:numPr>
        <w:spacing w:line="360" w:lineRule="auto"/>
        <w:rPr>
          <w:rFonts w:ascii="Verdana" w:hAnsi="Verdana"/>
          <w:b w:val="0"/>
          <w:sz w:val="20"/>
        </w:rPr>
      </w:pPr>
      <w:r>
        <w:rPr>
          <w:rFonts w:ascii="Verdana" w:hAnsi="Verdana"/>
          <w:b w:val="0"/>
          <w:sz w:val="20"/>
        </w:rPr>
        <w:t>Falls vom Hersteller im Laufe der Vertragslaufzeit eine der angebotenen Komponenten nicht mehr geliefert werden kann, weil der Hersteller diese eingestellt und ein Nachfolgemodell, das die Anforderungen aus den Vergabeunterlagen, insbesondere der Vorgaben lt. Anlage LV A-Kriterien erfüllt, auf dem Markt eingeführt hat, verpflichtet sich das anbietende Unternehmen einer Vertragsanpassung, über die Aufnahme des Nachfolgemodells in den Rahmenvertrag, zuzustimmen und zu den gleichen Konditionen / Rabatten anzubieten, wie den ersetzten Artikel. Ein Preisvorbehalt besteht für die gesetzliche Mehrwertsteuer.</w:t>
      </w:r>
    </w:p>
    <w:p>
      <w:pPr>
        <w:pStyle w:val="BBHeading2"/>
        <w:numPr>
          <w:ilvl w:val="0"/>
          <w:numId w:val="0"/>
        </w:numPr>
        <w:spacing w:after="0" w:line="360" w:lineRule="auto"/>
        <w:rPr>
          <w:rFonts w:ascii="Verdana" w:hAnsi="Verdana"/>
          <w:b w:val="0"/>
          <w:sz w:val="20"/>
        </w:rPr>
      </w:pPr>
      <w:r>
        <w:rPr>
          <w:rFonts w:ascii="Verdana" w:hAnsi="Verdana"/>
          <w:b w:val="0"/>
          <w:sz w:val="20"/>
        </w:rPr>
        <w:t>Bietet der Hersteller kein Nachfolgeprodukt an, oder keins, das den Anforderungen der Vergabeunterlagen, insbesondere den Anforderungen lt. Anlage LV A-Kriterien, gänzlich genügt, so verpflichtet sich das anbietende Unternehmen einer Vertragsanpassung über die Aufnahme eines Ersatzprodukts eines anderen Herstellers, welches die Anforderungen von Anlage A-Kriterien erfüllt, unverzüglich zuzustimmen und zu den gleichen Konditionen / Rabatten anzubieten, wie den ersetzten Artikel.</w:t>
      </w:r>
    </w:p>
    <w:p>
      <w:pPr>
        <w:pStyle w:val="NurText"/>
        <w:spacing w:line="360" w:lineRule="auto"/>
        <w:jc w:val="both"/>
      </w:pPr>
    </w:p>
    <w:p>
      <w:pPr>
        <w:pStyle w:val="NurText"/>
        <w:spacing w:line="360" w:lineRule="auto"/>
        <w:jc w:val="both"/>
      </w:pPr>
    </w:p>
    <w:p>
      <w:pPr>
        <w:pStyle w:val="NurText"/>
        <w:spacing w:line="360" w:lineRule="auto"/>
        <w:jc w:val="both"/>
      </w:pPr>
    </w:p>
    <w:p>
      <w:pPr>
        <w:pStyle w:val="NurText"/>
        <w:spacing w:line="360" w:lineRule="auto"/>
        <w:jc w:val="both"/>
      </w:pPr>
    </w:p>
    <w:p>
      <w:pPr>
        <w:pStyle w:val="NurText"/>
        <w:spacing w:line="360" w:lineRule="auto"/>
        <w:jc w:val="both"/>
      </w:pPr>
      <w:r>
        <w:lastRenderedPageBreak/>
        <w:t>b)</w:t>
      </w:r>
      <w:bookmarkStart w:id="1" w:name="_Toc86336263"/>
      <w:bookmarkStart w:id="2" w:name="_Ref86925803"/>
    </w:p>
    <w:bookmarkEnd w:id="1"/>
    <w:bookmarkEnd w:id="2"/>
    <w:p>
      <w:pPr>
        <w:pStyle w:val="BBBodyTextIndent2"/>
        <w:spacing w:after="0" w:line="360" w:lineRule="auto"/>
        <w:ind w:left="0"/>
        <w:rPr>
          <w:rFonts w:ascii="Verdana" w:hAnsi="Verdana"/>
          <w:sz w:val="20"/>
        </w:rPr>
      </w:pPr>
      <w:r>
        <w:rPr>
          <w:rFonts w:ascii="Verdana" w:hAnsi="Verdana"/>
          <w:sz w:val="20"/>
        </w:rPr>
        <w:t>Regelung zu Preisen, Vergütung, Nebenkosten, Gebühren, Abgaben:</w:t>
      </w:r>
    </w:p>
    <w:p>
      <w:pPr>
        <w:pStyle w:val="BBBodyTextIndent2"/>
        <w:numPr>
          <w:ilvl w:val="0"/>
          <w:numId w:val="27"/>
        </w:numPr>
        <w:spacing w:after="0" w:line="360" w:lineRule="auto"/>
        <w:rPr>
          <w:rFonts w:ascii="Verdana" w:hAnsi="Verdana"/>
          <w:sz w:val="20"/>
        </w:rPr>
      </w:pPr>
      <w:r>
        <w:rPr>
          <w:rFonts w:ascii="Verdana" w:hAnsi="Verdana"/>
          <w:sz w:val="20"/>
        </w:rPr>
        <w:t>Die Preise für die im Verlauf dieser Rahmenvereinbarung erfolgenden Einzel-und Abrufbestellungen des benötigten Artikels, ergeben sich aus dem beigefügten Leistungsverzeichnis zu dieser Anlage.</w:t>
      </w:r>
    </w:p>
    <w:p>
      <w:pPr>
        <w:pStyle w:val="BBBodyTextIndent2"/>
        <w:numPr>
          <w:ilvl w:val="0"/>
          <w:numId w:val="27"/>
        </w:numPr>
        <w:spacing w:after="0" w:line="360" w:lineRule="auto"/>
        <w:rPr>
          <w:rFonts w:ascii="Verdana" w:hAnsi="Verdana"/>
          <w:sz w:val="20"/>
        </w:rPr>
      </w:pPr>
      <w:r>
        <w:rPr>
          <w:rFonts w:ascii="Verdana" w:hAnsi="Verdana"/>
          <w:sz w:val="20"/>
        </w:rPr>
        <w:t>Die Preise sind Festpreise.</w:t>
      </w:r>
    </w:p>
    <w:p>
      <w:pPr>
        <w:pStyle w:val="BBBodyTextIndent2"/>
        <w:numPr>
          <w:ilvl w:val="0"/>
          <w:numId w:val="27"/>
        </w:numPr>
        <w:spacing w:after="0" w:line="360" w:lineRule="auto"/>
        <w:rPr>
          <w:rFonts w:ascii="Verdana" w:hAnsi="Verdana"/>
          <w:sz w:val="20"/>
        </w:rPr>
      </w:pPr>
      <w:r>
        <w:rPr>
          <w:rFonts w:ascii="Verdana" w:hAnsi="Verdana"/>
          <w:sz w:val="20"/>
        </w:rPr>
        <w:t xml:space="preserve">Wird durch den Hersteller im Rahmen von Promotion-und /oder Werbeaktionen verbesserte Konditionen gewährt, so sind diese an die Auftraggeberin weiterzugeben. </w:t>
      </w:r>
    </w:p>
    <w:p>
      <w:pPr>
        <w:pStyle w:val="BBBodyTextIndent2"/>
        <w:numPr>
          <w:ilvl w:val="0"/>
          <w:numId w:val="27"/>
        </w:numPr>
        <w:spacing w:after="0" w:line="360" w:lineRule="auto"/>
        <w:rPr>
          <w:rFonts w:ascii="Verdana" w:hAnsi="Verdana"/>
          <w:sz w:val="20"/>
        </w:rPr>
      </w:pPr>
      <w:r>
        <w:rPr>
          <w:rFonts w:ascii="Verdana" w:hAnsi="Verdana"/>
          <w:sz w:val="20"/>
        </w:rPr>
        <w:t xml:space="preserve"> Sämtliche Preise sind als Nettopreise (ohne MwSt.) in Euro einschließlich aller Nebenkosten (Reise-und Übernachtungskosten, Spesen, etc.) anzugeben. </w:t>
      </w:r>
    </w:p>
    <w:p>
      <w:pPr>
        <w:pStyle w:val="BBBodyTextIndent2"/>
        <w:numPr>
          <w:ilvl w:val="0"/>
          <w:numId w:val="27"/>
        </w:numPr>
        <w:spacing w:after="0" w:line="360" w:lineRule="auto"/>
        <w:rPr>
          <w:rFonts w:ascii="Verdana" w:hAnsi="Verdana"/>
          <w:sz w:val="20"/>
        </w:rPr>
      </w:pPr>
      <w:r>
        <w:rPr>
          <w:rFonts w:ascii="Verdana" w:hAnsi="Verdana"/>
          <w:sz w:val="20"/>
        </w:rPr>
        <w:t xml:space="preserve">Lieferungen erfolgen auf der Grundlage der mit beigefügten Lieferungs-und Zahlungsbedingungen des Auftraggebers. </w:t>
      </w:r>
    </w:p>
    <w:p>
      <w:pPr>
        <w:pStyle w:val="BBBodyTextIndent2"/>
        <w:numPr>
          <w:ilvl w:val="0"/>
          <w:numId w:val="27"/>
        </w:numPr>
        <w:spacing w:after="0" w:line="360" w:lineRule="auto"/>
        <w:rPr>
          <w:rFonts w:ascii="Verdana" w:hAnsi="Verdana"/>
          <w:sz w:val="20"/>
        </w:rPr>
      </w:pPr>
      <w:r>
        <w:rPr>
          <w:rFonts w:ascii="Verdana" w:hAnsi="Verdana"/>
          <w:sz w:val="20"/>
        </w:rPr>
        <w:t>Alle Gebühren, Abgaben und sonstige Kosten, die vom Bieter an Dritte zu zahlen sind, müssen im Angebotspreis enthalten sein.</w:t>
      </w:r>
    </w:p>
    <w:p>
      <w:pPr>
        <w:pStyle w:val="BBBodyTextIndent2"/>
        <w:spacing w:after="0" w:line="360" w:lineRule="auto"/>
        <w:ind w:left="0"/>
        <w:rPr>
          <w:rFonts w:ascii="Verdana" w:hAnsi="Verdana"/>
          <w:sz w:val="20"/>
        </w:rPr>
      </w:pPr>
    </w:p>
    <w:p>
      <w:pPr>
        <w:pStyle w:val="BBBodyTextIndent2"/>
        <w:spacing w:after="0" w:line="360" w:lineRule="auto"/>
        <w:ind w:left="0"/>
        <w:rPr>
          <w:rFonts w:ascii="Verdana" w:hAnsi="Verdana"/>
          <w:sz w:val="20"/>
        </w:rPr>
      </w:pPr>
      <w:r>
        <w:rPr>
          <w:rFonts w:ascii="Verdana" w:hAnsi="Verdana"/>
          <w:sz w:val="20"/>
        </w:rPr>
        <w:t>c)</w:t>
      </w:r>
    </w:p>
    <w:p>
      <w:pPr>
        <w:pStyle w:val="BBBodyTextIndent2"/>
        <w:spacing w:after="0" w:line="360" w:lineRule="auto"/>
        <w:ind w:left="0"/>
        <w:rPr>
          <w:rFonts w:ascii="Verdana" w:hAnsi="Verdana"/>
          <w:sz w:val="20"/>
        </w:rPr>
      </w:pPr>
      <w:r>
        <w:rPr>
          <w:rFonts w:ascii="Verdana" w:hAnsi="Verdana"/>
          <w:sz w:val="20"/>
        </w:rPr>
        <w:t>Preisanpassungen:</w:t>
      </w:r>
    </w:p>
    <w:p>
      <w:pPr>
        <w:pStyle w:val="BBBodyTextIndent2"/>
        <w:numPr>
          <w:ilvl w:val="0"/>
          <w:numId w:val="34"/>
        </w:numPr>
        <w:spacing w:after="0" w:line="360" w:lineRule="auto"/>
        <w:rPr>
          <w:rFonts w:ascii="Verdana" w:hAnsi="Verdana"/>
          <w:sz w:val="20"/>
        </w:rPr>
      </w:pPr>
      <w:r>
        <w:rPr>
          <w:rFonts w:ascii="Verdana" w:hAnsi="Verdana"/>
          <w:sz w:val="20"/>
        </w:rPr>
        <w:t>Preisanpassungen der im Leistungsverzeichnis genannten Festpreise können einvernehmlich bei einer Vertragsverlängerung vereinbart werden. In dem Fall wird der angepasste Preis mit der Verlängerung der Rahmenvereinbarung wirksam. Die Preisanpassung muss angemessen sein und muss sich (soweit für eine Preisposition einschlägig) nachweislich an der Preisentwicklung des Herstellers für die angebotenen Geräte orientieren.</w:t>
      </w:r>
    </w:p>
    <w:p>
      <w:pPr>
        <w:pStyle w:val="BBBodyTextIndent2"/>
        <w:numPr>
          <w:ilvl w:val="0"/>
          <w:numId w:val="34"/>
        </w:numPr>
        <w:spacing w:after="0" w:line="360" w:lineRule="auto"/>
        <w:rPr>
          <w:rFonts w:ascii="Verdana" w:hAnsi="Verdana"/>
          <w:sz w:val="20"/>
        </w:rPr>
      </w:pPr>
      <w:r>
        <w:rPr>
          <w:rFonts w:ascii="Verdana" w:hAnsi="Verdana"/>
          <w:sz w:val="20"/>
        </w:rPr>
        <w:t xml:space="preserve">Abweichend von der vorherigen Regelung können die Vertragsparteien während der Vertragslaufzeit Preisanpassungen nur dann einvernehmlich vereinbaren, wenn sich der Index für Erzeugerpreise lt. dem Statistischen Bundesamt (GP 26 20 16) für Ein-und Ausgabegeräte während des jeweiligen Vertragsjahres in einer Zeitspanne von 6 Monats um mindestens 5% verändert. </w:t>
      </w:r>
    </w:p>
    <w:p>
      <w:pPr>
        <w:pStyle w:val="BBBodyTextIndent2"/>
        <w:numPr>
          <w:ilvl w:val="0"/>
          <w:numId w:val="34"/>
        </w:numPr>
        <w:spacing w:after="0" w:line="360" w:lineRule="auto"/>
        <w:rPr>
          <w:rFonts w:ascii="Verdana" w:hAnsi="Verdana"/>
          <w:sz w:val="20"/>
        </w:rPr>
      </w:pPr>
      <w:r>
        <w:rPr>
          <w:rFonts w:ascii="Verdana" w:hAnsi="Verdana"/>
          <w:sz w:val="20"/>
        </w:rPr>
        <w:t xml:space="preserve">Sofern sich die Vertragsparteien nicht auf eine einvernehmliche Preisanpassung entsprechend der vorherigen Regelungen einigen können, gelten die alten Preis unverändert fort.  </w:t>
      </w:r>
    </w:p>
    <w:p>
      <w:pPr>
        <w:pStyle w:val="BBBodyTextIndent2"/>
        <w:numPr>
          <w:ilvl w:val="0"/>
          <w:numId w:val="34"/>
        </w:numPr>
        <w:spacing w:after="0" w:line="360" w:lineRule="auto"/>
        <w:rPr>
          <w:rFonts w:ascii="Verdana" w:hAnsi="Verdana"/>
          <w:sz w:val="20"/>
        </w:rPr>
      </w:pPr>
      <w:r>
        <w:rPr>
          <w:rFonts w:ascii="Verdana" w:hAnsi="Verdana"/>
          <w:sz w:val="20"/>
        </w:rPr>
        <w:t xml:space="preserve">Preisanpassungen aufgrund des nicht Erreichen der ausgewiesenen Maximalabnahmemengen sind ausgeschlossen. </w:t>
      </w:r>
    </w:p>
    <w:p>
      <w:pPr>
        <w:pStyle w:val="BBBodyTextIndent2"/>
        <w:spacing w:after="0" w:line="360" w:lineRule="auto"/>
        <w:ind w:left="0"/>
        <w:rPr>
          <w:rFonts w:ascii="Verdana" w:hAnsi="Verdana"/>
          <w:sz w:val="20"/>
        </w:rPr>
      </w:pPr>
      <w:r>
        <w:rPr>
          <w:rFonts w:ascii="Verdana" w:hAnsi="Verdana"/>
          <w:sz w:val="20"/>
        </w:rPr>
        <w:t xml:space="preserve"> </w:t>
      </w:r>
    </w:p>
    <w:p>
      <w:pPr>
        <w:pStyle w:val="BBBodyTextIndent2"/>
        <w:spacing w:after="0" w:line="360" w:lineRule="auto"/>
        <w:ind w:left="0"/>
        <w:rPr>
          <w:rFonts w:ascii="Verdana" w:hAnsi="Verdana"/>
          <w:sz w:val="20"/>
        </w:rPr>
      </w:pPr>
      <w:r>
        <w:rPr>
          <w:rFonts w:ascii="Verdana" w:hAnsi="Verdana"/>
          <w:sz w:val="20"/>
        </w:rPr>
        <w:t>d)</w:t>
      </w:r>
    </w:p>
    <w:p>
      <w:pPr>
        <w:pStyle w:val="NurText"/>
        <w:spacing w:line="360" w:lineRule="auto"/>
        <w:jc w:val="both"/>
      </w:pPr>
      <w:r>
        <w:t>Gerichtsstand ist Mülheim an der Ruhr.</w:t>
      </w:r>
    </w:p>
    <w:p>
      <w:pPr>
        <w:pStyle w:val="NurText"/>
        <w:spacing w:line="360" w:lineRule="auto"/>
        <w:jc w:val="both"/>
      </w:pPr>
    </w:p>
    <w:p>
      <w:pPr>
        <w:pStyle w:val="NurText"/>
        <w:spacing w:line="360" w:lineRule="auto"/>
        <w:jc w:val="both"/>
      </w:pPr>
      <w:r>
        <w:lastRenderedPageBreak/>
        <w:t>e)</w:t>
      </w:r>
    </w:p>
    <w:p>
      <w:pPr>
        <w:autoSpaceDE w:val="0"/>
        <w:autoSpaceDN w:val="0"/>
        <w:adjustRightInd w:val="0"/>
        <w:spacing w:line="360" w:lineRule="auto"/>
        <w:jc w:val="both"/>
        <w:rPr>
          <w:rFonts w:cs="Arial"/>
        </w:rPr>
      </w:pPr>
      <w:r>
        <w:t>Sollten Regelungen dieses Vertrages ganz oder teilweise unwirksam sein oder werden, so berührt dies die Wirksamkeit der übrigen Regelungen nicht. Die Vertragsparteien verpflichten sich vielmehr, die unwirksame Regelung durch eine solche zu ersetzen, die dem wirtschaftlich Gewollten am nächsten kommt.</w:t>
      </w:r>
    </w:p>
    <w:p>
      <w:pPr>
        <w:pStyle w:val="BBBodyTextIndent1"/>
        <w:spacing w:line="360" w:lineRule="auto"/>
        <w:ind w:left="0"/>
        <w:jc w:val="left"/>
        <w:rPr>
          <w:lang w:val="de-DE"/>
        </w:rPr>
      </w:pPr>
    </w:p>
    <w:p>
      <w:pPr>
        <w:spacing w:line="360" w:lineRule="auto"/>
      </w:pPr>
      <w:r>
        <w:t xml:space="preserve"> </w:t>
      </w:r>
    </w:p>
    <w:sectPr>
      <w:headerReference w:type="default" r:id="rId8"/>
      <w:footerReference w:type="default" r:id="rId9"/>
      <w:pgSz w:w="11907" w:h="16840"/>
      <w:pgMar w:top="851" w:right="1418"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uzeile"/>
      <w:rPr>
        <w:sz w:val="16"/>
      </w:rPr>
    </w:pPr>
  </w:p>
  <w:p>
    <w:pPr>
      <w:pStyle w:val="Fuzeile"/>
      <w:rPr>
        <w:sz w:val="16"/>
      </w:rPr>
    </w:pPr>
  </w:p>
  <w:p>
    <w:pPr>
      <w:pStyle w:val="Fuzeile"/>
      <w:rPr>
        <w:sz w:val="16"/>
      </w:rPr>
    </w:pPr>
    <w:r>
      <w:rPr>
        <w:snapToGrid w:val="0"/>
        <w:sz w:val="16"/>
      </w:rPr>
      <w:t xml:space="preserve">Seite </w:t>
    </w:r>
    <w:r>
      <w:rPr>
        <w:snapToGrid w:val="0"/>
        <w:sz w:val="16"/>
      </w:rPr>
      <w:fldChar w:fldCharType="begin"/>
    </w:r>
    <w:r>
      <w:rPr>
        <w:snapToGrid w:val="0"/>
        <w:sz w:val="16"/>
      </w:rPr>
      <w:instrText xml:space="preserve"> PAGE </w:instrText>
    </w:r>
    <w:r>
      <w:rPr>
        <w:snapToGrid w:val="0"/>
        <w:sz w:val="16"/>
      </w:rPr>
      <w:fldChar w:fldCharType="separate"/>
    </w:r>
    <w:r>
      <w:rPr>
        <w:noProof/>
        <w:snapToGrid w:val="0"/>
        <w:sz w:val="16"/>
      </w:rPr>
      <w:t>5</w:t>
    </w:r>
    <w:r>
      <w:rPr>
        <w:snapToGrid w:val="0"/>
        <w:sz w:val="16"/>
      </w:rPr>
      <w:fldChar w:fldCharType="end"/>
    </w:r>
    <w:r>
      <w:rPr>
        <w:snapToGrid w:val="0"/>
        <w:sz w:val="16"/>
      </w:rPr>
      <w:t xml:space="preserve"> von </w:t>
    </w:r>
    <w:r>
      <w:rPr>
        <w:snapToGrid w:val="0"/>
        <w:sz w:val="16"/>
      </w:rPr>
      <w:fldChar w:fldCharType="begin"/>
    </w:r>
    <w:r>
      <w:rPr>
        <w:snapToGrid w:val="0"/>
        <w:sz w:val="16"/>
      </w:rPr>
      <w:instrText xml:space="preserve"> NUMPAGES </w:instrText>
    </w:r>
    <w:r>
      <w:rPr>
        <w:snapToGrid w:val="0"/>
        <w:sz w:val="16"/>
      </w:rPr>
      <w:fldChar w:fldCharType="separate"/>
    </w:r>
    <w:r>
      <w:rPr>
        <w:noProof/>
        <w:snapToGrid w:val="0"/>
        <w:sz w:val="16"/>
      </w:rPr>
      <w:t>5</w:t>
    </w:r>
    <w:r>
      <w:rPr>
        <w:snapToGrid w:val="0"/>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Kopfzeile"/>
      <w:rPr>
        <w:b/>
        <w:sz w:val="22"/>
        <w:szCs w:val="22"/>
      </w:rPr>
    </w:pPr>
    <w:r>
      <w:rPr>
        <w:b/>
        <w:sz w:val="22"/>
        <w:szCs w:val="22"/>
      </w:rPr>
      <w:t>Anlage 2</w:t>
    </w:r>
  </w:p>
  <w:p>
    <w:pPr>
      <w:pStyle w:val="Kopfzeile"/>
      <w:rPr>
        <w:b/>
        <w:sz w:val="22"/>
        <w:szCs w:val="22"/>
      </w:rPr>
    </w:pPr>
  </w:p>
  <w:p>
    <w:pPr>
      <w:pStyle w:val="Kopfzeile"/>
      <w:spacing w:line="360" w:lineRule="auto"/>
      <w:rPr>
        <w:b/>
        <w:sz w:val="22"/>
        <w:szCs w:val="22"/>
      </w:rPr>
    </w:pPr>
    <w:r>
      <w:rPr>
        <w:b/>
        <w:sz w:val="22"/>
        <w:szCs w:val="22"/>
      </w:rPr>
      <w:t>zum EVB-IT Kaufvertrag STADT MH / DP_SB_08_2024_LTE Gateways</w:t>
    </w:r>
  </w:p>
  <w:p>
    <w:pPr>
      <w:pStyle w:val="Kopfzeile"/>
      <w:spacing w:line="36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07EBB"/>
    <w:multiLevelType w:val="singleLevel"/>
    <w:tmpl w:val="04070011"/>
    <w:lvl w:ilvl="0">
      <w:start w:val="5"/>
      <w:numFmt w:val="decimal"/>
      <w:lvlText w:val="%1)"/>
      <w:lvlJc w:val="left"/>
      <w:pPr>
        <w:tabs>
          <w:tab w:val="num" w:pos="360"/>
        </w:tabs>
        <w:ind w:left="360" w:hanging="360"/>
      </w:pPr>
      <w:rPr>
        <w:rFonts w:hint="default"/>
      </w:rPr>
    </w:lvl>
  </w:abstractNum>
  <w:abstractNum w:abstractNumId="1" w15:restartNumberingAfterBreak="0">
    <w:nsid w:val="05F40060"/>
    <w:multiLevelType w:val="hybridMultilevel"/>
    <w:tmpl w:val="4C1A0248"/>
    <w:lvl w:ilvl="0" w:tplc="0407000B">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042FBA"/>
    <w:multiLevelType w:val="multilevel"/>
    <w:tmpl w:val="56EE4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D86A96"/>
    <w:multiLevelType w:val="singleLevel"/>
    <w:tmpl w:val="B76882D2"/>
    <w:lvl w:ilvl="0">
      <w:start w:val="4"/>
      <w:numFmt w:val="decimal"/>
      <w:lvlText w:val="%1"/>
      <w:lvlJc w:val="left"/>
      <w:pPr>
        <w:tabs>
          <w:tab w:val="num" w:pos="360"/>
        </w:tabs>
        <w:ind w:left="360" w:hanging="360"/>
      </w:pPr>
      <w:rPr>
        <w:rFonts w:hint="default"/>
      </w:rPr>
    </w:lvl>
  </w:abstractNum>
  <w:abstractNum w:abstractNumId="4" w15:restartNumberingAfterBreak="0">
    <w:nsid w:val="15744914"/>
    <w:multiLevelType w:val="singleLevel"/>
    <w:tmpl w:val="A9547F1A"/>
    <w:lvl w:ilvl="0">
      <w:start w:val="12"/>
      <w:numFmt w:val="decimal"/>
      <w:lvlText w:val="%1"/>
      <w:lvlJc w:val="left"/>
      <w:pPr>
        <w:tabs>
          <w:tab w:val="num" w:pos="705"/>
        </w:tabs>
        <w:ind w:left="705" w:hanging="705"/>
      </w:pPr>
      <w:rPr>
        <w:rFonts w:hint="default"/>
      </w:rPr>
    </w:lvl>
  </w:abstractNum>
  <w:abstractNum w:abstractNumId="5" w15:restartNumberingAfterBreak="0">
    <w:nsid w:val="20AA5AE7"/>
    <w:multiLevelType w:val="singleLevel"/>
    <w:tmpl w:val="04070011"/>
    <w:lvl w:ilvl="0">
      <w:start w:val="1"/>
      <w:numFmt w:val="decimal"/>
      <w:lvlText w:val="%1)"/>
      <w:lvlJc w:val="left"/>
      <w:pPr>
        <w:tabs>
          <w:tab w:val="num" w:pos="360"/>
        </w:tabs>
        <w:ind w:left="360" w:hanging="360"/>
      </w:pPr>
      <w:rPr>
        <w:rFonts w:hint="default"/>
      </w:rPr>
    </w:lvl>
  </w:abstractNum>
  <w:abstractNum w:abstractNumId="6" w15:restartNumberingAfterBreak="0">
    <w:nsid w:val="246978F2"/>
    <w:multiLevelType w:val="hybridMultilevel"/>
    <w:tmpl w:val="330A6D3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6F84166"/>
    <w:multiLevelType w:val="hybridMultilevel"/>
    <w:tmpl w:val="63F0567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8" w15:restartNumberingAfterBreak="0">
    <w:nsid w:val="2A437669"/>
    <w:multiLevelType w:val="hybridMultilevel"/>
    <w:tmpl w:val="ECA63AE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C487E86"/>
    <w:multiLevelType w:val="multilevel"/>
    <w:tmpl w:val="81DAEEFE"/>
    <w:lvl w:ilvl="0">
      <w:start w:val="3"/>
      <w:numFmt w:val="decimal"/>
      <w:lvlText w:val="%1"/>
      <w:lvlJc w:val="left"/>
      <w:pPr>
        <w:tabs>
          <w:tab w:val="num" w:pos="705"/>
        </w:tabs>
        <w:ind w:left="705" w:hanging="705"/>
      </w:pPr>
      <w:rPr>
        <w:rFonts w:hint="default"/>
      </w:rPr>
    </w:lvl>
    <w:lvl w:ilvl="1">
      <w:start w:val="2"/>
      <w:numFmt w:val="decimal"/>
      <w:lvlText w:val="%1.%2"/>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0" w15:restartNumberingAfterBreak="0">
    <w:nsid w:val="2E3F75CB"/>
    <w:multiLevelType w:val="hybridMultilevel"/>
    <w:tmpl w:val="850CA624"/>
    <w:lvl w:ilvl="0" w:tplc="40626D0A">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0F43763"/>
    <w:multiLevelType w:val="singleLevel"/>
    <w:tmpl w:val="0A8A9CDA"/>
    <w:lvl w:ilvl="0">
      <w:start w:val="1"/>
      <w:numFmt w:val="bullet"/>
      <w:lvlText w:val="-"/>
      <w:lvlJc w:val="left"/>
      <w:pPr>
        <w:tabs>
          <w:tab w:val="num" w:pos="360"/>
        </w:tabs>
        <w:ind w:left="360" w:hanging="360"/>
      </w:pPr>
      <w:rPr>
        <w:rFonts w:ascii="Times New Roman" w:hAnsi="Times New Roman" w:hint="default"/>
      </w:rPr>
    </w:lvl>
  </w:abstractNum>
  <w:abstractNum w:abstractNumId="12" w15:restartNumberingAfterBreak="0">
    <w:nsid w:val="3ABA257F"/>
    <w:multiLevelType w:val="hybridMultilevel"/>
    <w:tmpl w:val="555E50BC"/>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3" w15:restartNumberingAfterBreak="0">
    <w:nsid w:val="3C2C365B"/>
    <w:multiLevelType w:val="multilevel"/>
    <w:tmpl w:val="0B4CDB32"/>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4" w15:restartNumberingAfterBreak="0">
    <w:nsid w:val="40DC0CAE"/>
    <w:multiLevelType w:val="singleLevel"/>
    <w:tmpl w:val="0407000F"/>
    <w:lvl w:ilvl="0">
      <w:start w:val="1"/>
      <w:numFmt w:val="decimal"/>
      <w:lvlText w:val="%1."/>
      <w:lvlJc w:val="left"/>
      <w:pPr>
        <w:tabs>
          <w:tab w:val="num" w:pos="360"/>
        </w:tabs>
        <w:ind w:left="360" w:hanging="360"/>
      </w:pPr>
    </w:lvl>
  </w:abstractNum>
  <w:abstractNum w:abstractNumId="15" w15:restartNumberingAfterBreak="0">
    <w:nsid w:val="43085935"/>
    <w:multiLevelType w:val="hybridMultilevel"/>
    <w:tmpl w:val="D6C6E3D8"/>
    <w:lvl w:ilvl="0" w:tplc="0407000B">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4EA0A8E"/>
    <w:multiLevelType w:val="hybridMultilevel"/>
    <w:tmpl w:val="3C4EC80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7" w15:restartNumberingAfterBreak="0">
    <w:nsid w:val="46543740"/>
    <w:multiLevelType w:val="singleLevel"/>
    <w:tmpl w:val="BD945D8C"/>
    <w:lvl w:ilvl="0">
      <w:start w:val="4"/>
      <w:numFmt w:val="bullet"/>
      <w:lvlText w:val="-"/>
      <w:lvlJc w:val="left"/>
      <w:pPr>
        <w:tabs>
          <w:tab w:val="num" w:pos="360"/>
        </w:tabs>
        <w:ind w:left="360" w:hanging="360"/>
      </w:pPr>
      <w:rPr>
        <w:rFonts w:ascii="Times New Roman" w:hAnsi="Times New Roman" w:hint="default"/>
      </w:rPr>
    </w:lvl>
  </w:abstractNum>
  <w:abstractNum w:abstractNumId="18" w15:restartNumberingAfterBreak="0">
    <w:nsid w:val="467C34D6"/>
    <w:multiLevelType w:val="hybridMultilevel"/>
    <w:tmpl w:val="0B90CF9E"/>
    <w:lvl w:ilvl="0" w:tplc="0407000B">
      <w:numFmt w:val="bullet"/>
      <w:lvlText w:val=""/>
      <w:lvlJc w:val="left"/>
      <w:pPr>
        <w:ind w:left="720" w:hanging="360"/>
      </w:pPr>
      <w:rPr>
        <w:rFonts w:ascii="Wingdings" w:eastAsia="Times New Roman"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A0E35E3"/>
    <w:multiLevelType w:val="hybridMultilevel"/>
    <w:tmpl w:val="DCEE274E"/>
    <w:lvl w:ilvl="0" w:tplc="0407000B">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9D47128"/>
    <w:multiLevelType w:val="hybridMultilevel"/>
    <w:tmpl w:val="5F2C9834"/>
    <w:lvl w:ilvl="0" w:tplc="0407000B">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51D58C7"/>
    <w:multiLevelType w:val="singleLevel"/>
    <w:tmpl w:val="28D4D73E"/>
    <w:lvl w:ilvl="0">
      <w:start w:val="12"/>
      <w:numFmt w:val="decimal"/>
      <w:lvlText w:val="%1."/>
      <w:lvlJc w:val="left"/>
      <w:pPr>
        <w:tabs>
          <w:tab w:val="num" w:pos="705"/>
        </w:tabs>
        <w:ind w:left="705" w:hanging="705"/>
      </w:pPr>
      <w:rPr>
        <w:rFonts w:hint="default"/>
      </w:rPr>
    </w:lvl>
  </w:abstractNum>
  <w:abstractNum w:abstractNumId="22" w15:restartNumberingAfterBreak="0">
    <w:nsid w:val="69733678"/>
    <w:multiLevelType w:val="multilevel"/>
    <w:tmpl w:val="C2CCB2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C4557D2"/>
    <w:multiLevelType w:val="hybridMultilevel"/>
    <w:tmpl w:val="E9144CB2"/>
    <w:lvl w:ilvl="0" w:tplc="336E7FD0">
      <w:start w:val="3"/>
      <w:numFmt w:val="bullet"/>
      <w:lvlText w:val="-"/>
      <w:lvlJc w:val="left"/>
      <w:pPr>
        <w:ind w:left="720" w:hanging="360"/>
      </w:pPr>
      <w:rPr>
        <w:rFonts w:ascii="Verdana" w:eastAsiaTheme="minorHAnsi"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FEA2FCF"/>
    <w:multiLevelType w:val="hybridMultilevel"/>
    <w:tmpl w:val="F698A544"/>
    <w:lvl w:ilvl="0" w:tplc="967CA0D0">
      <w:numFmt w:val="bullet"/>
      <w:lvlText w:val="-"/>
      <w:lvlJc w:val="left"/>
      <w:pPr>
        <w:ind w:left="720" w:hanging="360"/>
      </w:pPr>
      <w:rPr>
        <w:rFonts w:ascii="Verdana" w:eastAsia="Calibri" w:hAnsi="Verdana"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07C1E13"/>
    <w:multiLevelType w:val="hybridMultilevel"/>
    <w:tmpl w:val="5CDCFAB6"/>
    <w:lvl w:ilvl="0" w:tplc="07D24578">
      <w:numFmt w:val="bullet"/>
      <w:lvlText w:val=""/>
      <w:lvlJc w:val="left"/>
      <w:pPr>
        <w:ind w:left="72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21443B3"/>
    <w:multiLevelType w:val="hybridMultilevel"/>
    <w:tmpl w:val="333292F4"/>
    <w:lvl w:ilvl="0" w:tplc="0407000F">
      <w:start w:val="1"/>
      <w:numFmt w:val="decimal"/>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2417487"/>
    <w:multiLevelType w:val="singleLevel"/>
    <w:tmpl w:val="3D2C31E0"/>
    <w:lvl w:ilvl="0">
      <w:start w:val="11"/>
      <w:numFmt w:val="decimal"/>
      <w:lvlText w:val="%1"/>
      <w:lvlJc w:val="left"/>
      <w:pPr>
        <w:tabs>
          <w:tab w:val="num" w:pos="750"/>
        </w:tabs>
        <w:ind w:left="750" w:hanging="750"/>
      </w:pPr>
      <w:rPr>
        <w:rFonts w:hint="default"/>
      </w:rPr>
    </w:lvl>
  </w:abstractNum>
  <w:abstractNum w:abstractNumId="28" w15:restartNumberingAfterBreak="0">
    <w:nsid w:val="761853EA"/>
    <w:multiLevelType w:val="hybridMultilevel"/>
    <w:tmpl w:val="5EAA380C"/>
    <w:lvl w:ilvl="0" w:tplc="8EEEE3D0">
      <w:numFmt w:val="bullet"/>
      <w:lvlText w:val="-"/>
      <w:lvlJc w:val="left"/>
      <w:pPr>
        <w:ind w:left="1080" w:hanging="360"/>
      </w:pPr>
      <w:rPr>
        <w:rFonts w:ascii="Verdana" w:eastAsia="Times New Roman" w:hAnsi="Verdana" w:cs="Times New Roman" w:hint="default"/>
        <w:sz w:val="2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9" w15:restartNumberingAfterBreak="0">
    <w:nsid w:val="77A41662"/>
    <w:multiLevelType w:val="singleLevel"/>
    <w:tmpl w:val="BBC621F2"/>
    <w:lvl w:ilvl="0">
      <w:start w:val="4"/>
      <w:numFmt w:val="decimal"/>
      <w:lvlText w:val="%1"/>
      <w:lvlJc w:val="left"/>
      <w:pPr>
        <w:tabs>
          <w:tab w:val="num" w:pos="705"/>
        </w:tabs>
        <w:ind w:left="705" w:hanging="705"/>
      </w:pPr>
      <w:rPr>
        <w:rFonts w:hint="default"/>
      </w:rPr>
    </w:lvl>
  </w:abstractNum>
  <w:abstractNum w:abstractNumId="30" w15:restartNumberingAfterBreak="0">
    <w:nsid w:val="77DF6BE0"/>
    <w:multiLevelType w:val="multilevel"/>
    <w:tmpl w:val="61B034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CDE1F9B"/>
    <w:multiLevelType w:val="singleLevel"/>
    <w:tmpl w:val="5256231A"/>
    <w:lvl w:ilvl="0">
      <w:start w:val="15"/>
      <w:numFmt w:val="decimal"/>
      <w:lvlText w:val="%1."/>
      <w:lvlJc w:val="left"/>
      <w:pPr>
        <w:tabs>
          <w:tab w:val="num" w:pos="705"/>
        </w:tabs>
        <w:ind w:left="705" w:hanging="705"/>
      </w:pPr>
      <w:rPr>
        <w:rFonts w:hint="default"/>
      </w:rPr>
    </w:lvl>
  </w:abstractNum>
  <w:abstractNum w:abstractNumId="32" w15:restartNumberingAfterBreak="0">
    <w:nsid w:val="7F1105C4"/>
    <w:multiLevelType w:val="multilevel"/>
    <w:tmpl w:val="B756E1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9"/>
  </w:num>
  <w:num w:numId="3">
    <w:abstractNumId w:val="5"/>
  </w:num>
  <w:num w:numId="4">
    <w:abstractNumId w:val="0"/>
  </w:num>
  <w:num w:numId="5">
    <w:abstractNumId w:val="11"/>
  </w:num>
  <w:num w:numId="6">
    <w:abstractNumId w:val="21"/>
  </w:num>
  <w:num w:numId="7">
    <w:abstractNumId w:val="31"/>
  </w:num>
  <w:num w:numId="8">
    <w:abstractNumId w:val="29"/>
  </w:num>
  <w:num w:numId="9">
    <w:abstractNumId w:val="17"/>
  </w:num>
  <w:num w:numId="10">
    <w:abstractNumId w:val="27"/>
  </w:num>
  <w:num w:numId="11">
    <w:abstractNumId w:val="3"/>
  </w:num>
  <w:num w:numId="12">
    <w:abstractNumId w:val="4"/>
  </w:num>
  <w:num w:numId="13">
    <w:abstractNumId w:val="8"/>
  </w:num>
  <w:num w:numId="14">
    <w:abstractNumId w:val="2"/>
  </w:num>
  <w:num w:numId="15">
    <w:abstractNumId w:val="22"/>
  </w:num>
  <w:num w:numId="16">
    <w:abstractNumId w:val="32"/>
  </w:num>
  <w:num w:numId="17">
    <w:abstractNumId w:val="1"/>
  </w:num>
  <w:num w:numId="18">
    <w:abstractNumId w:val="25"/>
  </w:num>
  <w:num w:numId="19">
    <w:abstractNumId w:val="20"/>
  </w:num>
  <w:num w:numId="20">
    <w:abstractNumId w:val="6"/>
  </w:num>
  <w:num w:numId="21">
    <w:abstractNumId w:val="28"/>
  </w:num>
  <w:num w:numId="22">
    <w:abstractNumId w:val="19"/>
  </w:num>
  <w:num w:numId="23">
    <w:abstractNumId w:val="30"/>
  </w:num>
  <w:num w:numId="24">
    <w:abstractNumId w:val="24"/>
  </w:num>
  <w:num w:numId="25">
    <w:abstractNumId w:val="10"/>
  </w:num>
  <w:num w:numId="26">
    <w:abstractNumId w:val="15"/>
  </w:num>
  <w:num w:numId="27">
    <w:abstractNumId w:val="18"/>
  </w:num>
  <w:num w:numId="28">
    <w:abstractNumId w:val="13"/>
  </w:num>
  <w:num w:numId="29">
    <w:abstractNumId w:val="13"/>
    <w:lvlOverride w:ilvl="0">
      <w:lvl w:ilvl="0">
        <w:start w:val="1"/>
        <w:numFmt w:val="decimal"/>
        <w:pStyle w:val="BBHeading1"/>
        <w:lvlText w:val="%1."/>
        <w:lvlJc w:val="left"/>
        <w:pPr>
          <w:ind w:left="720" w:hanging="720"/>
        </w:pPr>
        <w:rPr>
          <w:rFonts w:hint="default"/>
        </w:rPr>
      </w:lvl>
    </w:lvlOverride>
    <w:lvlOverride w:ilvl="1">
      <w:lvl w:ilvl="1">
        <w:start w:val="1"/>
        <w:numFmt w:val="decimal"/>
        <w:pStyle w:val="BBClause2"/>
        <w:lvlText w:val="%1.%2"/>
        <w:lvlJc w:val="left"/>
        <w:pPr>
          <w:ind w:left="720" w:hanging="720"/>
        </w:pPr>
        <w:rPr>
          <w:rFonts w:hint="default"/>
          <w:b/>
          <w:color w:val="auto"/>
        </w:rPr>
      </w:lvl>
    </w:lvlOverride>
    <w:lvlOverride w:ilvl="2">
      <w:lvl w:ilvl="2">
        <w:start w:val="1"/>
        <w:numFmt w:val="decimal"/>
        <w:pStyle w:val="BBClause3"/>
        <w:lvlText w:val="%1.%2.%3"/>
        <w:lvlJc w:val="left"/>
        <w:pPr>
          <w:tabs>
            <w:tab w:val="num" w:pos="1622"/>
          </w:tabs>
          <w:ind w:left="1622" w:hanging="902"/>
        </w:pPr>
        <w:rPr>
          <w:rFonts w:hint="default"/>
        </w:rPr>
      </w:lvl>
    </w:lvlOverride>
    <w:lvlOverride w:ilvl="3">
      <w:lvl w:ilvl="3">
        <w:start w:val="1"/>
        <w:numFmt w:val="decimal"/>
        <w:pStyle w:val="BBClause4"/>
        <w:lvlText w:val="%1.%2.%3.%4"/>
        <w:lvlJc w:val="left"/>
        <w:pPr>
          <w:tabs>
            <w:tab w:val="num" w:pos="2699"/>
          </w:tabs>
          <w:ind w:left="2699" w:hanging="1077"/>
        </w:pPr>
        <w:rPr>
          <w:rFonts w:hint="default"/>
        </w:rPr>
      </w:lvl>
    </w:lvlOverride>
    <w:lvlOverride w:ilvl="4">
      <w:lvl w:ilvl="4">
        <w:start w:val="1"/>
        <w:numFmt w:val="lowerLetter"/>
        <w:pStyle w:val="BBClause5"/>
        <w:lvlText w:val="(%5)"/>
        <w:lvlJc w:val="left"/>
        <w:pPr>
          <w:tabs>
            <w:tab w:val="num" w:pos="2699"/>
          </w:tabs>
          <w:ind w:left="2699" w:hanging="1077"/>
        </w:pPr>
        <w:rPr>
          <w:rFonts w:hint="default"/>
        </w:rPr>
      </w:lvl>
    </w:lvlOverride>
    <w:lvlOverride w:ilvl="5">
      <w:lvl w:ilvl="5">
        <w:start w:val="1"/>
        <w:numFmt w:val="lowerRoman"/>
        <w:pStyle w:val="BBClause6"/>
        <w:lvlText w:val="(%6)"/>
        <w:lvlJc w:val="left"/>
        <w:pPr>
          <w:tabs>
            <w:tab w:val="num" w:pos="3238"/>
          </w:tabs>
          <w:ind w:left="3238" w:hanging="539"/>
        </w:pPr>
        <w:rPr>
          <w:rFonts w:hint="default"/>
        </w:rPr>
      </w:lvl>
    </w:lvlOverride>
    <w:lvlOverride w:ilvl="6">
      <w:lvl w:ilvl="6">
        <w:start w:val="1"/>
        <w:numFmt w:val="upperLetter"/>
        <w:pStyle w:val="BBClause7"/>
        <w:lvlText w:val="(%7)"/>
        <w:lvlJc w:val="left"/>
        <w:pPr>
          <w:tabs>
            <w:tab w:val="num" w:pos="3912"/>
          </w:tabs>
          <w:ind w:left="3912" w:hanging="674"/>
        </w:pPr>
        <w:rPr>
          <w:rFonts w:hint="default"/>
        </w:rPr>
      </w:lvl>
    </w:lvlOverride>
    <w:lvlOverride w:ilvl="7">
      <w:lvl w:ilvl="7">
        <w:start w:val="1"/>
        <w:numFmt w:val="upperRoman"/>
        <w:pStyle w:val="BBClause8"/>
        <w:lvlText w:val="(%8)"/>
        <w:lvlJc w:val="left"/>
        <w:pPr>
          <w:tabs>
            <w:tab w:val="num" w:pos="4587"/>
          </w:tabs>
          <w:ind w:left="4587" w:hanging="675"/>
        </w:pPr>
        <w:rPr>
          <w:rFonts w:hint="default"/>
        </w:rPr>
      </w:lvl>
    </w:lvlOverride>
    <w:lvlOverride w:ilvl="8">
      <w:lvl w:ilvl="8">
        <w:start w:val="1"/>
        <w:numFmt w:val="lowerRoman"/>
        <w:pStyle w:val="BBClause9"/>
        <w:lvlText w:val="%9."/>
        <w:lvlJc w:val="left"/>
        <w:pPr>
          <w:tabs>
            <w:tab w:val="num" w:pos="5262"/>
          </w:tabs>
          <w:ind w:left="5262" w:hanging="675"/>
        </w:pPr>
        <w:rPr>
          <w:rFonts w:hint="default"/>
        </w:rPr>
      </w:lvl>
    </w:lvlOverride>
  </w:num>
  <w:num w:numId="30">
    <w:abstractNumId w:val="26"/>
  </w:num>
  <w:num w:numId="31">
    <w:abstractNumId w:val="16"/>
  </w:num>
  <w:num w:numId="32">
    <w:abstractNumId w:val="7"/>
  </w:num>
  <w:num w:numId="33">
    <w:abstractNumId w:val="12"/>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autoHyphenation/>
  <w:hyphenationZone w:val="142"/>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D5B6202-9AC6-4198-8E11-776D04BCE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Verdana" w:hAnsi="Verdana"/>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sz w:val="24"/>
    </w:rPr>
  </w:style>
  <w:style w:type="paragraph" w:styleId="berschrift3">
    <w:name w:val="heading 3"/>
    <w:basedOn w:val="Standard"/>
    <w:next w:val="Standard"/>
    <w:qFormat/>
    <w:pPr>
      <w:keepNext/>
      <w:spacing w:before="240" w:after="60"/>
      <w:outlineLvl w:val="2"/>
    </w:pPr>
    <w:rPr>
      <w:sz w:val="24"/>
    </w:rPr>
  </w:style>
  <w:style w:type="paragraph" w:styleId="berschrift4">
    <w:name w:val="heading 4"/>
    <w:basedOn w:val="Standard"/>
    <w:next w:val="Standard"/>
    <w:qFormat/>
    <w:pPr>
      <w:keepNext/>
      <w:spacing w:before="240" w:after="60"/>
      <w:outlineLvl w:val="3"/>
    </w:pPr>
    <w:rPr>
      <w:b/>
      <w:sz w:val="24"/>
    </w:rPr>
  </w:style>
  <w:style w:type="paragraph" w:styleId="berschrift5">
    <w:name w:val="heading 5"/>
    <w:basedOn w:val="Standard"/>
    <w:next w:val="Standard"/>
    <w:qFormat/>
    <w:pPr>
      <w:keepNext/>
      <w:outlineLvl w:val="4"/>
    </w:pPr>
    <w:rPr>
      <w:b/>
      <w:sz w:val="24"/>
      <w:u w:val="single"/>
    </w:rPr>
  </w:style>
  <w:style w:type="paragraph" w:styleId="berschrift6">
    <w:name w:val="heading 6"/>
    <w:basedOn w:val="Standard"/>
    <w:next w:val="Standard"/>
    <w:qFormat/>
    <w:pPr>
      <w:spacing w:before="240" w:after="60"/>
      <w:outlineLvl w:val="5"/>
    </w:pPr>
    <w:rPr>
      <w:i/>
      <w:sz w:val="22"/>
    </w:r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rPr>
      <w:i/>
    </w:rPr>
  </w:style>
  <w:style w:type="paragraph" w:styleId="berschrift9">
    <w:name w:val="heading 9"/>
    <w:basedOn w:val="Standard"/>
    <w:next w:val="Standard"/>
    <w:qFormat/>
    <w:p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bbildungsverzeichnis">
    <w:name w:val="table of figures"/>
    <w:basedOn w:val="Standard"/>
    <w:next w:val="Standard"/>
    <w:semiHidden/>
    <w:pPr>
      <w:ind w:left="400" w:hanging="400"/>
    </w:pPr>
  </w:style>
  <w:style w:type="paragraph" w:styleId="Verzeichnis1">
    <w:name w:val="toc 1"/>
    <w:basedOn w:val="Standard"/>
    <w:next w:val="Standard"/>
    <w:semiHidden/>
    <w:pPr>
      <w:tabs>
        <w:tab w:val="right" w:leader="dot" w:pos="8788"/>
      </w:tabs>
      <w:spacing w:before="120" w:after="120" w:line="360" w:lineRule="auto"/>
    </w:pPr>
    <w:rPr>
      <w:b/>
    </w:rPr>
  </w:style>
  <w:style w:type="paragraph" w:styleId="Verzeichnis2">
    <w:name w:val="toc 2"/>
    <w:basedOn w:val="Standard"/>
    <w:next w:val="Standard"/>
    <w:semiHidden/>
    <w:pPr>
      <w:tabs>
        <w:tab w:val="right" w:leader="dot" w:pos="8788"/>
      </w:tabs>
      <w:spacing w:line="360" w:lineRule="auto"/>
      <w:ind w:left="200"/>
    </w:pPr>
    <w:rPr>
      <w:sz w:val="22"/>
    </w:rPr>
  </w:style>
  <w:style w:type="character" w:styleId="Seitenzahl">
    <w:name w:val="page number"/>
    <w:semiHidden/>
    <w:rPr>
      <w:rFonts w:ascii="Verdana" w:hAnsi="Verdana"/>
    </w:rPr>
  </w:style>
  <w:style w:type="character" w:styleId="Funotenzeichen">
    <w:name w:val="footnote reference"/>
    <w:semiHidden/>
    <w:rPr>
      <w:rFonts w:ascii="Verdana" w:hAnsi="Verdana"/>
      <w:vertAlign w:val="superscript"/>
    </w:rPr>
  </w:style>
  <w:style w:type="character" w:styleId="Endnotenzeichen">
    <w:name w:val="endnote reference"/>
    <w:semiHidden/>
    <w:rPr>
      <w:rFonts w:ascii="Verdana" w:hAnsi="Verdana"/>
      <w:vertAlign w:val="superscript"/>
    </w:rPr>
  </w:style>
  <w:style w:type="paragraph" w:styleId="Umschlagabsenderadresse">
    <w:name w:val="envelope return"/>
    <w:basedOn w:val="Standard"/>
    <w:next w:val="NurText"/>
    <w:semiHidden/>
  </w:style>
  <w:style w:type="paragraph" w:styleId="NurText">
    <w:name w:val="Plain Text"/>
    <w:basedOn w:val="Standard"/>
    <w:link w:val="NurTextZchn"/>
    <w:semiHidden/>
  </w:style>
  <w:style w:type="paragraph" w:customStyle="1" w:styleId="AntwortenWeiterleiten-Information">
    <w:name w:val="Antworten/Weiterleiten-Information"/>
    <w:basedOn w:val="Standard"/>
    <w:next w:val="Standard"/>
    <w:pPr>
      <w:pBdr>
        <w:left w:val="single" w:sz="18" w:space="1" w:color="auto"/>
      </w:pBdr>
      <w:shd w:val="pct10" w:color="auto" w:fill="auto"/>
    </w:pPr>
    <w:rPr>
      <w:b/>
    </w:rPr>
  </w:style>
  <w:style w:type="paragraph" w:customStyle="1" w:styleId="AntwortenWeiterleiten-Nachrichtenkopf">
    <w:name w:val="Antworten/Weiterleiten-Nachrichtenkopf"/>
    <w:basedOn w:val="Standard"/>
    <w:pPr>
      <w:pBdr>
        <w:left w:val="single" w:sz="18" w:space="1" w:color="auto"/>
      </w:pBdr>
    </w:pPr>
  </w:style>
  <w:style w:type="character" w:styleId="Hervorhebung">
    <w:name w:val="Emphasis"/>
    <w:uiPriority w:val="20"/>
    <w:qFormat/>
    <w:rPr>
      <w:rFonts w:ascii="Verdana" w:hAnsi="Verdana"/>
    </w:rPr>
  </w:style>
  <w:style w:type="character" w:styleId="BesuchterLink">
    <w:name w:val="FollowedHyperlink"/>
    <w:semiHidden/>
    <w:rPr>
      <w:rFonts w:ascii="Verdana" w:hAnsi="Verdana"/>
      <w:color w:val="800080"/>
      <w:sz w:val="16"/>
      <w:u w:val="single"/>
    </w:rPr>
  </w:style>
  <w:style w:type="character" w:styleId="Hyperlink">
    <w:name w:val="Hyperlink"/>
    <w:semiHidden/>
    <w:rPr>
      <w:rFonts w:ascii="Verdana" w:hAnsi="Verdana"/>
      <w:color w:val="0000FF"/>
      <w:sz w:val="16"/>
      <w:u w:val="single"/>
    </w:rPr>
  </w:style>
  <w:style w:type="paragraph" w:styleId="Index1">
    <w:name w:val="index 1"/>
    <w:basedOn w:val="Standard"/>
    <w:next w:val="Standard"/>
    <w:autoRedefine/>
    <w:semiHidden/>
    <w:pPr>
      <w:ind w:left="200" w:hanging="200"/>
    </w:pPr>
  </w:style>
  <w:style w:type="paragraph" w:styleId="Indexberschrift">
    <w:name w:val="index heading"/>
    <w:basedOn w:val="Standard"/>
    <w:next w:val="Index1"/>
    <w:semiHidden/>
    <w:rPr>
      <w:b/>
    </w:rPr>
  </w:style>
  <w:style w:type="character" w:styleId="Kommentarzeichen">
    <w:name w:val="annotation reference"/>
    <w:semiHidden/>
    <w:rPr>
      <w:rFonts w:ascii="Verdana" w:hAnsi="Verdana"/>
      <w:sz w:val="16"/>
    </w:rPr>
  </w:style>
  <w:style w:type="paragraph" w:styleId="Nachrichtenkopf">
    <w:name w:val="Message Header"/>
    <w:basedOn w:val="Standard"/>
    <w:semiHidden/>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customStyle="1" w:styleId="Nachrichtenkopf-Ausdruck">
    <w:name w:val="Nachrichtenkopf-Ausdruck"/>
    <w:basedOn w:val="Standard"/>
    <w:next w:val="NurText"/>
    <w:autoRedefine/>
    <w:pPr>
      <w:pBdr>
        <w:left w:val="single" w:sz="18" w:space="1" w:color="auto"/>
      </w:pBdr>
    </w:pPr>
  </w:style>
  <w:style w:type="paragraph" w:customStyle="1" w:styleId="Nachrichtenkopf-AusdruckVon">
    <w:name w:val="Nachrichtenkopf-Ausdruck Von"/>
    <w:basedOn w:val="Standard"/>
    <w:next w:val="Nachrichtenkopf-Ausdruck"/>
    <w:autoRedefine/>
    <w:pPr>
      <w:pBdr>
        <w:left w:val="single" w:sz="18" w:space="1" w:color="auto"/>
      </w:pBdr>
      <w:shd w:val="pct12" w:color="auto" w:fill="auto"/>
    </w:pPr>
    <w:rPr>
      <w:b/>
      <w:sz w:val="22"/>
    </w:rPr>
  </w:style>
  <w:style w:type="character" w:styleId="Fett">
    <w:name w:val="Strong"/>
    <w:qFormat/>
    <w:rPr>
      <w:rFonts w:ascii="Verdana" w:hAnsi="Verdana"/>
      <w:b/>
    </w:rPr>
  </w:style>
  <w:style w:type="paragraph" w:styleId="Titel">
    <w:name w:val="Title"/>
    <w:basedOn w:val="Standard"/>
    <w:qFormat/>
    <w:pPr>
      <w:spacing w:before="240" w:after="60"/>
      <w:jc w:val="center"/>
      <w:outlineLvl w:val="0"/>
    </w:pPr>
    <w:rPr>
      <w:b/>
      <w:kern w:val="28"/>
      <w:sz w:val="32"/>
    </w:rPr>
  </w:style>
  <w:style w:type="paragraph" w:styleId="Umschlagadresse">
    <w:name w:val="envelope address"/>
    <w:basedOn w:val="Standard"/>
    <w:semiHidden/>
    <w:pPr>
      <w:framePr w:w="4320" w:h="2160" w:hRule="exact" w:hSpace="141" w:wrap="auto" w:hAnchor="page" w:xAlign="center" w:yAlign="bottom"/>
      <w:ind w:left="1"/>
    </w:pPr>
    <w:rPr>
      <w:sz w:val="24"/>
    </w:rPr>
  </w:style>
  <w:style w:type="paragraph" w:styleId="Untertitel">
    <w:name w:val="Subtitle"/>
    <w:basedOn w:val="Standard"/>
    <w:qFormat/>
    <w:pPr>
      <w:spacing w:after="60"/>
      <w:jc w:val="center"/>
      <w:outlineLvl w:val="1"/>
    </w:pPr>
    <w:rPr>
      <w:sz w:val="24"/>
    </w:rPr>
  </w:style>
  <w:style w:type="character" w:styleId="Zeilennummer">
    <w:name w:val="line number"/>
    <w:semiHidden/>
    <w:rPr>
      <w:rFonts w:ascii="Verdana" w:hAnsi="Verdana"/>
    </w:rPr>
  </w:style>
  <w:style w:type="paragraph" w:styleId="RGV-berschrift">
    <w:name w:val="toa heading"/>
    <w:basedOn w:val="Standard"/>
    <w:next w:val="Standard"/>
    <w:semiHidden/>
    <w:pPr>
      <w:spacing w:before="120"/>
    </w:pPr>
    <w:rPr>
      <w:b/>
      <w:sz w:val="24"/>
    </w:rPr>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NurTextZchn">
    <w:name w:val="Nur Text Zchn"/>
    <w:link w:val="NurText"/>
    <w:semiHidden/>
    <w:rPr>
      <w:rFonts w:ascii="Verdana" w:hAnsi="Verdana"/>
    </w:rPr>
  </w:style>
  <w:style w:type="paragraph" w:styleId="Textkrper">
    <w:name w:val="Body Text"/>
    <w:basedOn w:val="Standard"/>
    <w:link w:val="TextkrperZchn"/>
    <w:semiHidden/>
    <w:pPr>
      <w:spacing w:line="360" w:lineRule="auto"/>
      <w:jc w:val="both"/>
    </w:pPr>
  </w:style>
  <w:style w:type="character" w:customStyle="1" w:styleId="TextkrperZchn">
    <w:name w:val="Textkörper Zchn"/>
    <w:link w:val="Textkrper"/>
    <w:semiHidden/>
    <w:rPr>
      <w:rFonts w:ascii="Verdana" w:hAnsi="Verdana"/>
    </w:rPr>
  </w:style>
  <w:style w:type="paragraph" w:styleId="Sprechblasentext">
    <w:name w:val="Balloon Text"/>
    <w:basedOn w:val="Standard"/>
    <w:link w:val="SprechblasentextZchn"/>
    <w:uiPriority w:val="99"/>
    <w:semiHidden/>
    <w:unhideWhenUsed/>
    <w:rPr>
      <w:rFonts w:ascii="Tahoma" w:hAnsi="Tahoma" w:cs="Tahoma"/>
      <w:sz w:val="16"/>
      <w:szCs w:val="16"/>
    </w:rPr>
  </w:style>
  <w:style w:type="character" w:customStyle="1" w:styleId="SprechblasentextZchn">
    <w:name w:val="Sprechblasentext Zchn"/>
    <w:link w:val="Sprechblasentext"/>
    <w:uiPriority w:val="99"/>
    <w:semiHidden/>
    <w:rPr>
      <w:rFonts w:ascii="Tahoma" w:hAnsi="Tahoma" w:cs="Tahoma"/>
      <w:sz w:val="16"/>
      <w:szCs w:val="16"/>
    </w:rPr>
  </w:style>
  <w:style w:type="paragraph" w:styleId="StandardWeb">
    <w:name w:val="Normal (Web)"/>
    <w:basedOn w:val="Standard"/>
    <w:uiPriority w:val="99"/>
    <w:semiHidden/>
    <w:unhideWhenUsed/>
    <w:pPr>
      <w:spacing w:before="100" w:beforeAutospacing="1" w:after="100" w:afterAutospacing="1"/>
    </w:pPr>
    <w:rPr>
      <w:rFonts w:ascii="Times New Roman" w:hAnsi="Times New Roman"/>
      <w:sz w:val="24"/>
      <w:szCs w:val="24"/>
    </w:rPr>
  </w:style>
  <w:style w:type="character" w:customStyle="1" w:styleId="KopfzeileZchn">
    <w:name w:val="Kopfzeile Zchn"/>
    <w:basedOn w:val="Absatz-Standardschriftart"/>
    <w:link w:val="Kopfzeile"/>
    <w:uiPriority w:val="99"/>
    <w:rPr>
      <w:rFonts w:ascii="Verdana" w:hAnsi="Verdana"/>
    </w:rPr>
  </w:style>
  <w:style w:type="table" w:styleId="Tabellenraster">
    <w:name w:val="Table Grid"/>
    <w:basedOn w:val="NormaleTabel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pPr>
      <w:ind w:left="720"/>
      <w:contextualSpacing/>
    </w:pPr>
  </w:style>
  <w:style w:type="paragraph" w:customStyle="1" w:styleId="Tabellenkopf">
    <w:name w:val="Tabellenkopf"/>
    <w:basedOn w:val="Standard"/>
    <w:next w:val="Standard"/>
    <w:autoRedefine/>
    <w:uiPriority w:val="99"/>
    <w:pPr>
      <w:keepNext/>
      <w:widowControl w:val="0"/>
      <w:spacing w:before="120" w:after="120" w:line="240" w:lineRule="atLeast"/>
      <w:ind w:left="-46"/>
      <w:jc w:val="center"/>
    </w:pPr>
    <w:rPr>
      <w:rFonts w:ascii="Arial" w:hAnsi="Arial" w:cs="Arial"/>
    </w:rPr>
  </w:style>
  <w:style w:type="paragraph" w:customStyle="1" w:styleId="Tabellenzeilen">
    <w:name w:val="Tabellenzeilen"/>
    <w:basedOn w:val="Standard"/>
    <w:uiPriority w:val="99"/>
    <w:pPr>
      <w:keepNext/>
      <w:widowControl w:val="0"/>
      <w:spacing w:before="120" w:after="120" w:line="240" w:lineRule="atLeast"/>
    </w:pPr>
    <w:rPr>
      <w:rFonts w:ascii="Arial" w:hAnsi="Arial" w:cs="Arial"/>
      <w:sz w:val="18"/>
      <w:szCs w:val="18"/>
    </w:rPr>
  </w:style>
  <w:style w:type="paragraph" w:styleId="Funotentext">
    <w:name w:val="footnote text"/>
    <w:basedOn w:val="Standard"/>
    <w:link w:val="FunotentextZchn"/>
    <w:uiPriority w:val="99"/>
    <w:semiHidden/>
    <w:unhideWhenUsed/>
  </w:style>
  <w:style w:type="character" w:customStyle="1" w:styleId="FunotentextZchn">
    <w:name w:val="Fußnotentext Zchn"/>
    <w:basedOn w:val="Absatz-Standardschriftart"/>
    <w:link w:val="Funotentext"/>
    <w:uiPriority w:val="99"/>
    <w:semiHidden/>
    <w:rPr>
      <w:rFonts w:ascii="Verdana" w:hAnsi="Verdana"/>
    </w:rPr>
  </w:style>
  <w:style w:type="paragraph" w:customStyle="1" w:styleId="NurText1">
    <w:name w:val="Nur Text1"/>
    <w:basedOn w:val="Standard"/>
    <w:rPr>
      <w:lang w:eastAsia="ar-SA"/>
    </w:rPr>
  </w:style>
  <w:style w:type="paragraph" w:customStyle="1" w:styleId="BBBodyTextIndent1">
    <w:name w:val="B&amp;B Body Text Indent 1"/>
    <w:basedOn w:val="Standard"/>
    <w:uiPriority w:val="19"/>
    <w:pPr>
      <w:spacing w:after="240"/>
      <w:ind w:left="720"/>
      <w:jc w:val="both"/>
    </w:pPr>
    <w:rPr>
      <w:rFonts w:ascii="Georgia" w:eastAsiaTheme="minorHAnsi" w:hAnsi="Georgia"/>
      <w:sz w:val="22"/>
      <w:lang w:val="en-GB" w:eastAsia="en-US"/>
    </w:rPr>
  </w:style>
  <w:style w:type="paragraph" w:customStyle="1" w:styleId="BBBodyTextIndent2">
    <w:name w:val="B&amp;B Body Text Indent 2"/>
    <w:basedOn w:val="Standard"/>
    <w:uiPriority w:val="19"/>
    <w:pPr>
      <w:spacing w:after="240"/>
      <w:ind w:left="720"/>
      <w:jc w:val="both"/>
    </w:pPr>
    <w:rPr>
      <w:rFonts w:ascii="Georgia" w:eastAsiaTheme="minorHAnsi" w:hAnsi="Georgia"/>
      <w:sz w:val="22"/>
      <w:lang w:eastAsia="en-US"/>
    </w:rPr>
  </w:style>
  <w:style w:type="paragraph" w:customStyle="1" w:styleId="BBHeading1">
    <w:name w:val="B&amp;B Heading 1"/>
    <w:basedOn w:val="Textkrper"/>
    <w:next w:val="BBBodyTextIndent1"/>
    <w:uiPriority w:val="9"/>
    <w:qFormat/>
    <w:pPr>
      <w:keepNext/>
      <w:numPr>
        <w:numId w:val="28"/>
      </w:numPr>
      <w:spacing w:after="240" w:line="240" w:lineRule="auto"/>
      <w:ind w:left="-370"/>
      <w:outlineLvl w:val="0"/>
    </w:pPr>
    <w:rPr>
      <w:rFonts w:ascii="Georgia" w:eastAsiaTheme="minorHAnsi" w:hAnsi="Georgia"/>
      <w:b/>
      <w:caps/>
      <w:sz w:val="22"/>
      <w:lang w:eastAsia="en-US"/>
    </w:rPr>
  </w:style>
  <w:style w:type="paragraph" w:customStyle="1" w:styleId="BBClause2">
    <w:name w:val="B&amp;B Clause 2"/>
    <w:basedOn w:val="Textkrper"/>
    <w:uiPriority w:val="29"/>
    <w:qFormat/>
    <w:pPr>
      <w:numPr>
        <w:ilvl w:val="1"/>
        <w:numId w:val="28"/>
      </w:numPr>
      <w:spacing w:after="240" w:line="240" w:lineRule="auto"/>
    </w:pPr>
    <w:rPr>
      <w:rFonts w:ascii="Georgia" w:eastAsiaTheme="minorHAnsi" w:hAnsi="Georgia"/>
      <w:sz w:val="22"/>
      <w:lang w:eastAsia="en-US"/>
    </w:rPr>
  </w:style>
  <w:style w:type="paragraph" w:customStyle="1" w:styleId="BBClause3">
    <w:name w:val="B&amp;B Clause 3"/>
    <w:basedOn w:val="Textkrper"/>
    <w:uiPriority w:val="29"/>
    <w:qFormat/>
    <w:pPr>
      <w:numPr>
        <w:ilvl w:val="2"/>
        <w:numId w:val="28"/>
      </w:numPr>
      <w:tabs>
        <w:tab w:val="num" w:pos="532"/>
      </w:tabs>
      <w:spacing w:after="240" w:line="240" w:lineRule="auto"/>
      <w:ind w:left="532"/>
    </w:pPr>
    <w:rPr>
      <w:rFonts w:ascii="Georgia" w:eastAsiaTheme="minorHAnsi" w:hAnsi="Georgia"/>
      <w:sz w:val="22"/>
      <w:lang w:eastAsia="en-US"/>
    </w:rPr>
  </w:style>
  <w:style w:type="paragraph" w:customStyle="1" w:styleId="BBClause4">
    <w:name w:val="B&amp;B Clause 4"/>
    <w:basedOn w:val="Textkrper"/>
    <w:uiPriority w:val="29"/>
    <w:qFormat/>
    <w:pPr>
      <w:numPr>
        <w:ilvl w:val="3"/>
        <w:numId w:val="28"/>
      </w:numPr>
      <w:tabs>
        <w:tab w:val="num" w:pos="1609"/>
      </w:tabs>
      <w:spacing w:after="240" w:line="240" w:lineRule="auto"/>
      <w:ind w:left="1609"/>
    </w:pPr>
    <w:rPr>
      <w:rFonts w:ascii="Georgia" w:eastAsiaTheme="minorHAnsi" w:hAnsi="Georgia"/>
      <w:sz w:val="22"/>
      <w:lang w:eastAsia="en-US"/>
    </w:rPr>
  </w:style>
  <w:style w:type="paragraph" w:customStyle="1" w:styleId="BBClause5">
    <w:name w:val="B&amp;B Clause 5"/>
    <w:basedOn w:val="Textkrper"/>
    <w:uiPriority w:val="29"/>
    <w:pPr>
      <w:numPr>
        <w:ilvl w:val="4"/>
        <w:numId w:val="28"/>
      </w:numPr>
      <w:tabs>
        <w:tab w:val="num" w:pos="1609"/>
      </w:tabs>
      <w:spacing w:after="240" w:line="240" w:lineRule="auto"/>
      <w:ind w:left="1609"/>
    </w:pPr>
    <w:rPr>
      <w:rFonts w:ascii="Georgia" w:eastAsiaTheme="minorHAnsi" w:hAnsi="Georgia"/>
      <w:sz w:val="22"/>
      <w:lang w:eastAsia="en-US"/>
    </w:rPr>
  </w:style>
  <w:style w:type="paragraph" w:customStyle="1" w:styleId="BBClause6">
    <w:name w:val="B&amp;B Clause 6"/>
    <w:basedOn w:val="Textkrper"/>
    <w:uiPriority w:val="29"/>
    <w:pPr>
      <w:numPr>
        <w:ilvl w:val="5"/>
        <w:numId w:val="28"/>
      </w:numPr>
      <w:tabs>
        <w:tab w:val="num" w:pos="2148"/>
      </w:tabs>
      <w:spacing w:after="240" w:line="240" w:lineRule="auto"/>
      <w:ind w:left="2148"/>
    </w:pPr>
    <w:rPr>
      <w:rFonts w:ascii="Georgia" w:eastAsiaTheme="minorHAnsi" w:hAnsi="Georgia"/>
      <w:sz w:val="22"/>
      <w:lang w:eastAsia="en-US"/>
    </w:rPr>
  </w:style>
  <w:style w:type="paragraph" w:customStyle="1" w:styleId="BBClause7">
    <w:name w:val="B&amp;B Clause 7"/>
    <w:basedOn w:val="Textkrper"/>
    <w:uiPriority w:val="29"/>
    <w:pPr>
      <w:numPr>
        <w:ilvl w:val="6"/>
        <w:numId w:val="28"/>
      </w:numPr>
      <w:tabs>
        <w:tab w:val="num" w:pos="2822"/>
      </w:tabs>
      <w:spacing w:after="240" w:line="240" w:lineRule="auto"/>
      <w:ind w:left="2822"/>
    </w:pPr>
    <w:rPr>
      <w:rFonts w:ascii="Georgia" w:eastAsiaTheme="minorHAnsi" w:hAnsi="Georgia"/>
      <w:sz w:val="22"/>
      <w:lang w:eastAsia="en-US"/>
    </w:rPr>
  </w:style>
  <w:style w:type="paragraph" w:customStyle="1" w:styleId="BBClause8">
    <w:name w:val="B&amp;B Clause 8"/>
    <w:basedOn w:val="Textkrper"/>
    <w:uiPriority w:val="29"/>
    <w:pPr>
      <w:numPr>
        <w:ilvl w:val="7"/>
        <w:numId w:val="28"/>
      </w:numPr>
      <w:tabs>
        <w:tab w:val="num" w:pos="3497"/>
      </w:tabs>
      <w:spacing w:after="240" w:line="240" w:lineRule="auto"/>
      <w:ind w:left="3497"/>
    </w:pPr>
    <w:rPr>
      <w:rFonts w:ascii="Georgia" w:eastAsiaTheme="minorHAnsi" w:hAnsi="Georgia"/>
      <w:sz w:val="22"/>
      <w:lang w:eastAsia="en-US"/>
    </w:rPr>
  </w:style>
  <w:style w:type="paragraph" w:customStyle="1" w:styleId="BBClause9">
    <w:name w:val="B&amp;B Clause 9"/>
    <w:basedOn w:val="Textkrper"/>
    <w:uiPriority w:val="29"/>
    <w:pPr>
      <w:numPr>
        <w:ilvl w:val="8"/>
        <w:numId w:val="28"/>
      </w:numPr>
      <w:tabs>
        <w:tab w:val="num" w:pos="4172"/>
      </w:tabs>
      <w:spacing w:after="240" w:line="240" w:lineRule="auto"/>
      <w:ind w:left="4172"/>
    </w:pPr>
    <w:rPr>
      <w:rFonts w:ascii="Georgia" w:eastAsiaTheme="minorHAnsi" w:hAnsi="Georgia"/>
      <w:sz w:val="22"/>
      <w:lang w:eastAsia="en-US"/>
    </w:rPr>
  </w:style>
  <w:style w:type="paragraph" w:customStyle="1" w:styleId="BBHeading1Lower">
    <w:name w:val="B&amp;B Heading 1 (Lower)"/>
    <w:basedOn w:val="BBHeading1"/>
    <w:next w:val="BBBodyTextIndent1"/>
    <w:uiPriority w:val="9"/>
    <w:rPr>
      <w:caps w:val="0"/>
    </w:rPr>
  </w:style>
  <w:style w:type="paragraph" w:customStyle="1" w:styleId="BBHeading2">
    <w:name w:val="B&amp;B Heading 2"/>
    <w:basedOn w:val="BBClause2"/>
    <w:next w:val="BBBodyTextIndent2"/>
    <w:uiPriority w:val="9"/>
    <w:qFormat/>
    <w:pPr>
      <w:keepNext/>
      <w:outlineLvl w:val="1"/>
    </w:pPr>
    <w:rPr>
      <w:b/>
    </w:rPr>
  </w:style>
  <w:style w:type="numbering" w:customStyle="1" w:styleId="NumberingMain">
    <w:name w:val="Numbering Main"/>
    <w:uiPriority w:val="99"/>
    <w:pPr>
      <w:numPr>
        <w:numId w:val="28"/>
      </w:numPr>
    </w:pPr>
  </w:style>
  <w:style w:type="paragraph" w:styleId="Kommentartext">
    <w:name w:val="annotation text"/>
    <w:basedOn w:val="Standard"/>
    <w:link w:val="KommentartextZchn"/>
    <w:uiPriority w:val="99"/>
    <w:semiHidden/>
    <w:unhideWhenUsed/>
  </w:style>
  <w:style w:type="character" w:customStyle="1" w:styleId="KommentartextZchn">
    <w:name w:val="Kommentartext Zchn"/>
    <w:basedOn w:val="Absatz-Standardschriftart"/>
    <w:link w:val="Kommentartext"/>
    <w:uiPriority w:val="99"/>
    <w:semiHidden/>
    <w:rPr>
      <w:rFonts w:ascii="Verdana" w:hAnsi="Verdan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Verdana" w:hAnsi="Verdan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49463">
      <w:bodyDiv w:val="1"/>
      <w:marLeft w:val="0"/>
      <w:marRight w:val="0"/>
      <w:marTop w:val="0"/>
      <w:marBottom w:val="0"/>
      <w:divBdr>
        <w:top w:val="none" w:sz="0" w:space="0" w:color="auto"/>
        <w:left w:val="none" w:sz="0" w:space="0" w:color="auto"/>
        <w:bottom w:val="none" w:sz="0" w:space="0" w:color="auto"/>
        <w:right w:val="none" w:sz="0" w:space="0" w:color="auto"/>
      </w:divBdr>
    </w:div>
    <w:div w:id="153768018">
      <w:bodyDiv w:val="1"/>
      <w:marLeft w:val="0"/>
      <w:marRight w:val="0"/>
      <w:marTop w:val="0"/>
      <w:marBottom w:val="0"/>
      <w:divBdr>
        <w:top w:val="none" w:sz="0" w:space="0" w:color="auto"/>
        <w:left w:val="none" w:sz="0" w:space="0" w:color="auto"/>
        <w:bottom w:val="none" w:sz="0" w:space="0" w:color="auto"/>
        <w:right w:val="none" w:sz="0" w:space="0" w:color="auto"/>
      </w:divBdr>
    </w:div>
    <w:div w:id="397947091">
      <w:bodyDiv w:val="1"/>
      <w:marLeft w:val="0"/>
      <w:marRight w:val="0"/>
      <w:marTop w:val="0"/>
      <w:marBottom w:val="0"/>
      <w:divBdr>
        <w:top w:val="none" w:sz="0" w:space="0" w:color="auto"/>
        <w:left w:val="none" w:sz="0" w:space="0" w:color="auto"/>
        <w:bottom w:val="none" w:sz="0" w:space="0" w:color="auto"/>
        <w:right w:val="none" w:sz="0" w:space="0" w:color="auto"/>
      </w:divBdr>
      <w:divsChild>
        <w:div w:id="1192112108">
          <w:marLeft w:val="0"/>
          <w:marRight w:val="0"/>
          <w:marTop w:val="0"/>
          <w:marBottom w:val="0"/>
          <w:divBdr>
            <w:top w:val="none" w:sz="0" w:space="0" w:color="auto"/>
            <w:left w:val="none" w:sz="0" w:space="0" w:color="auto"/>
            <w:bottom w:val="none" w:sz="0" w:space="0" w:color="auto"/>
            <w:right w:val="none" w:sz="0" w:space="0" w:color="auto"/>
          </w:divBdr>
          <w:divsChild>
            <w:div w:id="1167019105">
              <w:marLeft w:val="0"/>
              <w:marRight w:val="0"/>
              <w:marTop w:val="0"/>
              <w:marBottom w:val="0"/>
              <w:divBdr>
                <w:top w:val="none" w:sz="0" w:space="0" w:color="auto"/>
                <w:left w:val="none" w:sz="0" w:space="0" w:color="auto"/>
                <w:bottom w:val="none" w:sz="0" w:space="0" w:color="auto"/>
                <w:right w:val="none" w:sz="0" w:space="0" w:color="auto"/>
              </w:divBdr>
            </w:div>
          </w:divsChild>
        </w:div>
        <w:div w:id="354775582">
          <w:marLeft w:val="0"/>
          <w:marRight w:val="0"/>
          <w:marTop w:val="0"/>
          <w:marBottom w:val="0"/>
          <w:divBdr>
            <w:top w:val="none" w:sz="0" w:space="0" w:color="auto"/>
            <w:left w:val="none" w:sz="0" w:space="0" w:color="auto"/>
            <w:bottom w:val="none" w:sz="0" w:space="0" w:color="auto"/>
            <w:right w:val="none" w:sz="0" w:space="0" w:color="auto"/>
          </w:divBdr>
        </w:div>
        <w:div w:id="260534292">
          <w:marLeft w:val="0"/>
          <w:marRight w:val="0"/>
          <w:marTop w:val="0"/>
          <w:marBottom w:val="0"/>
          <w:divBdr>
            <w:top w:val="none" w:sz="0" w:space="0" w:color="auto"/>
            <w:left w:val="none" w:sz="0" w:space="0" w:color="auto"/>
            <w:bottom w:val="none" w:sz="0" w:space="0" w:color="auto"/>
            <w:right w:val="none" w:sz="0" w:space="0" w:color="auto"/>
          </w:divBdr>
        </w:div>
        <w:div w:id="477383011">
          <w:marLeft w:val="0"/>
          <w:marRight w:val="0"/>
          <w:marTop w:val="0"/>
          <w:marBottom w:val="0"/>
          <w:divBdr>
            <w:top w:val="none" w:sz="0" w:space="0" w:color="auto"/>
            <w:left w:val="none" w:sz="0" w:space="0" w:color="auto"/>
            <w:bottom w:val="none" w:sz="0" w:space="0" w:color="auto"/>
            <w:right w:val="none" w:sz="0" w:space="0" w:color="auto"/>
          </w:divBdr>
        </w:div>
      </w:divsChild>
    </w:div>
    <w:div w:id="562066531">
      <w:bodyDiv w:val="1"/>
      <w:marLeft w:val="0"/>
      <w:marRight w:val="0"/>
      <w:marTop w:val="0"/>
      <w:marBottom w:val="0"/>
      <w:divBdr>
        <w:top w:val="none" w:sz="0" w:space="0" w:color="auto"/>
        <w:left w:val="none" w:sz="0" w:space="0" w:color="auto"/>
        <w:bottom w:val="none" w:sz="0" w:space="0" w:color="auto"/>
        <w:right w:val="none" w:sz="0" w:space="0" w:color="auto"/>
      </w:divBdr>
    </w:div>
    <w:div w:id="591623157">
      <w:bodyDiv w:val="1"/>
      <w:marLeft w:val="0"/>
      <w:marRight w:val="0"/>
      <w:marTop w:val="0"/>
      <w:marBottom w:val="0"/>
      <w:divBdr>
        <w:top w:val="none" w:sz="0" w:space="0" w:color="auto"/>
        <w:left w:val="none" w:sz="0" w:space="0" w:color="auto"/>
        <w:bottom w:val="none" w:sz="0" w:space="0" w:color="auto"/>
        <w:right w:val="none" w:sz="0" w:space="0" w:color="auto"/>
      </w:divBdr>
    </w:div>
    <w:div w:id="706102317">
      <w:bodyDiv w:val="1"/>
      <w:marLeft w:val="0"/>
      <w:marRight w:val="0"/>
      <w:marTop w:val="0"/>
      <w:marBottom w:val="0"/>
      <w:divBdr>
        <w:top w:val="none" w:sz="0" w:space="0" w:color="auto"/>
        <w:left w:val="none" w:sz="0" w:space="0" w:color="auto"/>
        <w:bottom w:val="none" w:sz="0" w:space="0" w:color="auto"/>
        <w:right w:val="none" w:sz="0" w:space="0" w:color="auto"/>
      </w:divBdr>
    </w:div>
    <w:div w:id="1372728790">
      <w:bodyDiv w:val="1"/>
      <w:marLeft w:val="0"/>
      <w:marRight w:val="0"/>
      <w:marTop w:val="0"/>
      <w:marBottom w:val="0"/>
      <w:divBdr>
        <w:top w:val="none" w:sz="0" w:space="0" w:color="auto"/>
        <w:left w:val="none" w:sz="0" w:space="0" w:color="auto"/>
        <w:bottom w:val="none" w:sz="0" w:space="0" w:color="auto"/>
        <w:right w:val="none" w:sz="0" w:space="0" w:color="auto"/>
      </w:divBdr>
    </w:div>
    <w:div w:id="1391002914">
      <w:bodyDiv w:val="1"/>
      <w:marLeft w:val="0"/>
      <w:marRight w:val="0"/>
      <w:marTop w:val="0"/>
      <w:marBottom w:val="0"/>
      <w:divBdr>
        <w:top w:val="none" w:sz="0" w:space="0" w:color="auto"/>
        <w:left w:val="none" w:sz="0" w:space="0" w:color="auto"/>
        <w:bottom w:val="none" w:sz="0" w:space="0" w:color="auto"/>
        <w:right w:val="none" w:sz="0" w:space="0" w:color="auto"/>
      </w:divBdr>
    </w:div>
    <w:div w:id="1474064001">
      <w:bodyDiv w:val="1"/>
      <w:marLeft w:val="0"/>
      <w:marRight w:val="0"/>
      <w:marTop w:val="0"/>
      <w:marBottom w:val="0"/>
      <w:divBdr>
        <w:top w:val="none" w:sz="0" w:space="0" w:color="auto"/>
        <w:left w:val="none" w:sz="0" w:space="0" w:color="auto"/>
        <w:bottom w:val="none" w:sz="0" w:space="0" w:color="auto"/>
        <w:right w:val="none" w:sz="0" w:space="0" w:color="auto"/>
      </w:divBdr>
    </w:div>
    <w:div w:id="1879464394">
      <w:bodyDiv w:val="1"/>
      <w:marLeft w:val="0"/>
      <w:marRight w:val="0"/>
      <w:marTop w:val="0"/>
      <w:marBottom w:val="0"/>
      <w:divBdr>
        <w:top w:val="none" w:sz="0" w:space="0" w:color="auto"/>
        <w:left w:val="none" w:sz="0" w:space="0" w:color="auto"/>
        <w:bottom w:val="none" w:sz="0" w:space="0" w:color="auto"/>
        <w:right w:val="none" w:sz="0" w:space="0" w:color="auto"/>
      </w:divBdr>
    </w:div>
    <w:div w:id="2069843011">
      <w:bodyDiv w:val="1"/>
      <w:marLeft w:val="0"/>
      <w:marRight w:val="0"/>
      <w:marTop w:val="0"/>
      <w:marBottom w:val="0"/>
      <w:divBdr>
        <w:top w:val="none" w:sz="0" w:space="0" w:color="auto"/>
        <w:left w:val="none" w:sz="0" w:space="0" w:color="auto"/>
        <w:bottom w:val="none" w:sz="0" w:space="0" w:color="auto"/>
        <w:right w:val="none" w:sz="0" w:space="0" w:color="auto"/>
      </w:divBdr>
    </w:div>
    <w:div w:id="2089233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FB1BE1-526D-4060-8DA0-AAB772C8D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847</Words>
  <Characters>5977</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Anlage 1</vt:lpstr>
    </vt:vector>
  </TitlesOfParts>
  <Company>Stadtverwaltung Muelheim an der Ruhr</Company>
  <LinksUpToDate>false</LinksUpToDate>
  <CharactersWithSpaces>6811</CharactersWithSpaces>
  <SharedDoc>false</SharedDoc>
  <HLinks>
    <vt:vector size="18" baseType="variant">
      <vt:variant>
        <vt:i4>131105</vt:i4>
      </vt:variant>
      <vt:variant>
        <vt:i4>6</vt:i4>
      </vt:variant>
      <vt:variant>
        <vt:i4>0</vt:i4>
      </vt:variant>
      <vt:variant>
        <vt:i4>5</vt:i4>
      </vt:variant>
      <vt:variant>
        <vt:lpwstr>mailto:Michael.Flettner@stadt-mh.de</vt:lpwstr>
      </vt:variant>
      <vt:variant>
        <vt:lpwstr/>
      </vt:variant>
      <vt:variant>
        <vt:i4>7929934</vt:i4>
      </vt:variant>
      <vt:variant>
        <vt:i4>3</vt:i4>
      </vt:variant>
      <vt:variant>
        <vt:i4>0</vt:i4>
      </vt:variant>
      <vt:variant>
        <vt:i4>5</vt:i4>
      </vt:variant>
      <vt:variant>
        <vt:lpwstr>mailto:sandra.hansmann@muelheim-ruhr.de</vt:lpwstr>
      </vt:variant>
      <vt:variant>
        <vt:lpwstr/>
      </vt:variant>
      <vt:variant>
        <vt:i4>1507381</vt:i4>
      </vt:variant>
      <vt:variant>
        <vt:i4>0</vt:i4>
      </vt:variant>
      <vt:variant>
        <vt:i4>0</vt:i4>
      </vt:variant>
      <vt:variant>
        <vt:i4>5</vt:i4>
      </vt:variant>
      <vt:variant>
        <vt:lpwstr>mailto:Thomas.Boelke@muelheim-ruhr.de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dc:title>
  <dc:creator>MFlettne</dc:creator>
  <cp:lastModifiedBy>Sandfort, Fabian</cp:lastModifiedBy>
  <cp:revision>52</cp:revision>
  <cp:lastPrinted>2020-09-02T07:58:00Z</cp:lastPrinted>
  <dcterms:created xsi:type="dcterms:W3CDTF">2024-11-14T10:03:00Z</dcterms:created>
  <dcterms:modified xsi:type="dcterms:W3CDTF">2024-12-16T11:36:00Z</dcterms:modified>
</cp:coreProperties>
</file>