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A6AF1" w14:textId="55781328" w:rsidR="00916D16" w:rsidRPr="00D35644" w:rsidRDefault="00916D16" w:rsidP="00E615C7">
      <w:pPr>
        <w:pStyle w:val="Titel"/>
        <w:widowControl/>
        <w:spacing w:line="360" w:lineRule="auto"/>
        <w:rPr>
          <w:rFonts w:ascii="Verdana" w:hAnsi="Verdana" w:cs="Verdana"/>
          <w:sz w:val="24"/>
          <w:szCs w:val="24"/>
        </w:rPr>
      </w:pPr>
    </w:p>
    <w:p w14:paraId="4C6561A3" w14:textId="2BC24A2B" w:rsidR="00E615C7" w:rsidRPr="00D35644" w:rsidRDefault="00973140" w:rsidP="00E615C7">
      <w:pPr>
        <w:pStyle w:val="Titel"/>
        <w:widowControl/>
        <w:spacing w:line="36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Dienstleistungsvertrag </w:t>
      </w:r>
    </w:p>
    <w:p w14:paraId="685F8BFE" w14:textId="2209DB05" w:rsidR="00E615C7" w:rsidRPr="00D35644" w:rsidRDefault="006920A0" w:rsidP="005D5DBC">
      <w:pPr>
        <w:pStyle w:val="Titel"/>
        <w:widowControl/>
        <w:spacing w:line="360" w:lineRule="auto"/>
        <w:jc w:val="left"/>
        <w:rPr>
          <w:rFonts w:ascii="Verdana" w:hAnsi="Verdana" w:cs="Verdana"/>
          <w:sz w:val="24"/>
          <w:szCs w:val="24"/>
        </w:rPr>
      </w:pPr>
      <w:r w:rsidRPr="00D35644">
        <w:rPr>
          <w:rFonts w:ascii="Verdana" w:hAnsi="Verdana" w:cs="Verdana"/>
          <w:sz w:val="24"/>
          <w:szCs w:val="24"/>
        </w:rPr>
        <w:t>zur</w:t>
      </w:r>
      <w:r w:rsidR="005D5DBC" w:rsidRPr="00D35644">
        <w:rPr>
          <w:rFonts w:ascii="Verdana" w:hAnsi="Verdana" w:cs="Verdana"/>
          <w:sz w:val="24"/>
          <w:szCs w:val="24"/>
        </w:rPr>
        <w:t xml:space="preserve"> Durchführung von</w:t>
      </w:r>
      <w:r w:rsidRPr="00D35644">
        <w:rPr>
          <w:rFonts w:ascii="Verdana" w:hAnsi="Verdana" w:cs="Verdana"/>
          <w:sz w:val="24"/>
          <w:szCs w:val="24"/>
        </w:rPr>
        <w:t xml:space="preserve"> Planungs</w:t>
      </w:r>
      <w:r w:rsidR="002F06C8" w:rsidRPr="00D35644">
        <w:rPr>
          <w:rFonts w:ascii="Verdana" w:hAnsi="Verdana" w:cs="Verdana"/>
          <w:sz w:val="24"/>
          <w:szCs w:val="24"/>
        </w:rPr>
        <w:t>- und Beratungs</w:t>
      </w:r>
      <w:r w:rsidR="001937C6" w:rsidRPr="00D35644">
        <w:rPr>
          <w:rFonts w:ascii="Verdana" w:hAnsi="Verdana" w:cs="Verdana"/>
          <w:sz w:val="24"/>
          <w:szCs w:val="24"/>
        </w:rPr>
        <w:t xml:space="preserve">leistungen im Rahmen der Ausschreibung und Beschaffung </w:t>
      </w:r>
      <w:r w:rsidR="00E65182" w:rsidRPr="00D35644">
        <w:rPr>
          <w:rFonts w:ascii="Verdana" w:hAnsi="Verdana" w:cs="Verdana"/>
          <w:sz w:val="24"/>
          <w:szCs w:val="24"/>
        </w:rPr>
        <w:t xml:space="preserve">von TK-Technik </w:t>
      </w:r>
    </w:p>
    <w:p w14:paraId="348A910D" w14:textId="77777777" w:rsidR="005D5DBC" w:rsidRPr="005D5DBC" w:rsidRDefault="005D5DBC" w:rsidP="005D5DBC">
      <w:pPr>
        <w:pStyle w:val="Untertitel"/>
        <w:rPr>
          <w:lang w:eastAsia="ar-SA"/>
        </w:rPr>
      </w:pPr>
    </w:p>
    <w:p w14:paraId="42EB6A47" w14:textId="77777777" w:rsidR="006920A0" w:rsidRPr="006920A0" w:rsidRDefault="006920A0" w:rsidP="006920A0">
      <w:pPr>
        <w:pStyle w:val="Untertitel"/>
        <w:rPr>
          <w:lang w:eastAsia="ar-SA"/>
        </w:rPr>
      </w:pPr>
    </w:p>
    <w:p w14:paraId="5C58F55E" w14:textId="77777777" w:rsidR="00DF7305" w:rsidRDefault="00E615C7" w:rsidP="00DF7305">
      <w:pPr>
        <w:ind w:left="708" w:firstLine="708"/>
      </w:pPr>
      <w:r>
        <w:t>zwischen</w:t>
      </w:r>
      <w:r>
        <w:tab/>
        <w:t xml:space="preserve"> </w:t>
      </w:r>
    </w:p>
    <w:p w14:paraId="5BC9ED3D" w14:textId="77777777" w:rsidR="00DF7305" w:rsidRDefault="00DF7305" w:rsidP="00DF7305">
      <w:pPr>
        <w:ind w:left="708" w:firstLine="708"/>
      </w:pPr>
    </w:p>
    <w:p w14:paraId="6C9F320C" w14:textId="77777777" w:rsidR="00E615C7" w:rsidRDefault="00DF7305" w:rsidP="00DF7305">
      <w:pPr>
        <w:ind w:left="2124" w:firstLine="708"/>
      </w:pPr>
      <w:r>
        <w:t>_____</w:t>
      </w:r>
      <w:r w:rsidR="00A7122A">
        <w:t>__________________________</w:t>
      </w:r>
    </w:p>
    <w:p w14:paraId="324FDDFD" w14:textId="097038D5" w:rsidR="002F64D8" w:rsidRDefault="00E615C7" w:rsidP="00E615C7">
      <w:pPr>
        <w:ind w:left="2832" w:firstLine="9"/>
      </w:pPr>
      <w:r>
        <w:t>vertreten durch d</w:t>
      </w:r>
      <w:r w:rsidR="00A074FF">
        <w:t>ie Geschäftsführung</w:t>
      </w:r>
      <w:r>
        <w:t xml:space="preserve"> </w:t>
      </w:r>
    </w:p>
    <w:p w14:paraId="3D03EE7B" w14:textId="77777777" w:rsidR="00E615C7" w:rsidRDefault="002F64D8" w:rsidP="00E615C7">
      <w:pPr>
        <w:ind w:left="2832" w:firstLine="9"/>
        <w:rPr>
          <w:color w:val="FF0000"/>
        </w:rPr>
      </w:pPr>
      <w:r>
        <w:rPr>
          <w:color w:val="FF0000"/>
        </w:rPr>
        <w:t>______________________________</w:t>
      </w:r>
      <w:r w:rsidR="00A7122A">
        <w:rPr>
          <w:color w:val="FF0000"/>
        </w:rPr>
        <w:t>__</w:t>
      </w:r>
    </w:p>
    <w:p w14:paraId="5AE0A7AB" w14:textId="77777777" w:rsidR="00E615C7" w:rsidRDefault="00E615C7" w:rsidP="00E615C7">
      <w:pPr>
        <w:ind w:left="2832" w:firstLine="9"/>
        <w:rPr>
          <w:color w:val="FF0000"/>
        </w:rPr>
      </w:pPr>
    </w:p>
    <w:p w14:paraId="778D33CB" w14:textId="77777777" w:rsidR="00E615C7" w:rsidRDefault="00E615C7" w:rsidP="00E615C7">
      <w:pPr>
        <w:rPr>
          <w:color w:val="FF0000"/>
        </w:rPr>
      </w:pPr>
    </w:p>
    <w:p w14:paraId="7F08E96E" w14:textId="426F8DC3" w:rsidR="00E615C7" w:rsidRDefault="00E615C7" w:rsidP="00E615C7">
      <w:pPr>
        <w:ind w:left="2832"/>
      </w:pPr>
      <w:r>
        <w:t>- im folgenden Auftra</w:t>
      </w:r>
      <w:r w:rsidR="00122000">
        <w:t>g</w:t>
      </w:r>
      <w:r>
        <w:t>nehmer genannt –</w:t>
      </w:r>
    </w:p>
    <w:p w14:paraId="13F01660" w14:textId="77777777" w:rsidR="00E615C7" w:rsidRDefault="00E615C7" w:rsidP="00E615C7">
      <w:pPr>
        <w:ind w:left="2127"/>
      </w:pPr>
    </w:p>
    <w:p w14:paraId="7C972CA0" w14:textId="77777777" w:rsidR="00E615C7" w:rsidRDefault="00E615C7" w:rsidP="00E615C7">
      <w:pPr>
        <w:ind w:left="2127"/>
      </w:pPr>
    </w:p>
    <w:p w14:paraId="4E97E877" w14:textId="77777777" w:rsidR="00E615C7" w:rsidRDefault="00E615C7" w:rsidP="00E615C7"/>
    <w:p w14:paraId="34BDFE43" w14:textId="77777777" w:rsidR="00E615C7" w:rsidRDefault="00E615C7" w:rsidP="00E615C7">
      <w:pPr>
        <w:ind w:left="708" w:firstLine="708"/>
      </w:pPr>
      <w:r>
        <w:t>und</w:t>
      </w:r>
      <w:r>
        <w:tab/>
      </w:r>
      <w:r>
        <w:tab/>
        <w:t>der Stadt Mülheim an der Ruhr</w:t>
      </w:r>
    </w:p>
    <w:p w14:paraId="77D032CB" w14:textId="24702241" w:rsidR="00E615C7" w:rsidRDefault="00E615C7" w:rsidP="00E615C7">
      <w:pPr>
        <w:ind w:left="708" w:firstLine="708"/>
        <w:rPr>
          <w:rFonts w:eastAsia="Verdana" w:cs="Verdana"/>
        </w:rPr>
      </w:pPr>
      <w:r>
        <w:tab/>
      </w:r>
      <w:r>
        <w:tab/>
        <w:t>D</w:t>
      </w:r>
      <w:r w:rsidR="00037E24">
        <w:t>er</w:t>
      </w:r>
      <w:r>
        <w:t xml:space="preserve"> Oberbürgermeister</w:t>
      </w:r>
      <w:r>
        <w:tab/>
      </w:r>
      <w:r>
        <w:tab/>
      </w:r>
    </w:p>
    <w:p w14:paraId="09398984" w14:textId="16107D60" w:rsidR="00E615C7" w:rsidRDefault="00E615C7" w:rsidP="00A6255E">
      <w:pPr>
        <w:ind w:left="2124" w:firstLine="708"/>
      </w:pPr>
      <w:r>
        <w:rPr>
          <w:rFonts w:eastAsia="Verdana" w:cs="Verdana"/>
        </w:rPr>
        <w:t xml:space="preserve"> - </w:t>
      </w:r>
      <w:r w:rsidR="00037E24">
        <w:t xml:space="preserve">Amt für Digitalisierung und IT - </w:t>
      </w:r>
    </w:p>
    <w:p w14:paraId="7F5D327D" w14:textId="77777777" w:rsidR="00E615C7" w:rsidRDefault="00E615C7" w:rsidP="00E615C7">
      <w:pPr>
        <w:ind w:left="2124" w:firstLine="708"/>
      </w:pPr>
      <w:r>
        <w:t>Hans-Böckler-Platz 5</w:t>
      </w:r>
    </w:p>
    <w:p w14:paraId="3566E5B0" w14:textId="77777777" w:rsidR="00E615C7" w:rsidRDefault="00E615C7" w:rsidP="00E615C7">
      <w:pPr>
        <w:ind w:left="2124" w:firstLine="708"/>
      </w:pPr>
      <w:r>
        <w:t>45468 Mülheim an der Ruhr</w:t>
      </w:r>
    </w:p>
    <w:p w14:paraId="47866994" w14:textId="77777777" w:rsidR="00E615C7" w:rsidRDefault="00E615C7" w:rsidP="00E615C7"/>
    <w:p w14:paraId="0A8D280A" w14:textId="22BE3388" w:rsidR="00E615C7" w:rsidRDefault="00E615C7" w:rsidP="00E615C7">
      <w:pPr>
        <w:ind w:left="2127" w:firstLine="705"/>
      </w:pPr>
      <w:r>
        <w:t>- im folgenden Auftraggeber genannt -</w:t>
      </w:r>
    </w:p>
    <w:p w14:paraId="6445AFDE" w14:textId="77777777" w:rsidR="00E615C7" w:rsidRDefault="00E615C7" w:rsidP="00E615C7">
      <w:pPr>
        <w:jc w:val="center"/>
      </w:pPr>
    </w:p>
    <w:p w14:paraId="6078C63E" w14:textId="77777777" w:rsidR="00E615C7" w:rsidRDefault="00E615C7" w:rsidP="00E615C7">
      <w:pPr>
        <w:jc w:val="center"/>
      </w:pPr>
      <w:r>
        <w:t>wird der nachstehende Vertrag abgeschlossen.</w:t>
      </w:r>
    </w:p>
    <w:p w14:paraId="145A1643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</w:p>
    <w:p w14:paraId="5F14C4BB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</w:p>
    <w:p w14:paraId="3ACC2335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</w:p>
    <w:p w14:paraId="446F89F6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</w:p>
    <w:p w14:paraId="060C76D1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</w:p>
    <w:p w14:paraId="2736D83D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</w:p>
    <w:p w14:paraId="7E126B5B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</w:p>
    <w:p w14:paraId="23AD820A" w14:textId="77777777" w:rsidR="001424E3" w:rsidRPr="00531BC5" w:rsidRDefault="001C15E0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  <w:r>
        <w:rPr>
          <w:rFonts w:cs="Arial-BoldMT"/>
          <w:b/>
          <w:bCs/>
          <w:lang w:eastAsia="de-DE"/>
        </w:rPr>
        <w:lastRenderedPageBreak/>
        <w:t>§</w:t>
      </w:r>
      <w:r w:rsidR="008C1932">
        <w:rPr>
          <w:rFonts w:cs="Arial-BoldMT"/>
          <w:b/>
          <w:bCs/>
          <w:lang w:eastAsia="de-DE"/>
        </w:rPr>
        <w:t xml:space="preserve"> </w:t>
      </w:r>
      <w:r>
        <w:rPr>
          <w:rFonts w:cs="Arial-BoldMT"/>
          <w:b/>
          <w:bCs/>
          <w:lang w:eastAsia="de-DE"/>
        </w:rPr>
        <w:t>1</w:t>
      </w:r>
      <w:r>
        <w:rPr>
          <w:rFonts w:cs="Arial-BoldMT"/>
          <w:b/>
          <w:bCs/>
          <w:lang w:eastAsia="de-DE"/>
        </w:rPr>
        <w:tab/>
      </w:r>
      <w:r w:rsidR="001424E3" w:rsidRPr="00531BC5">
        <w:rPr>
          <w:rFonts w:cs="Arial-BoldMT"/>
          <w:b/>
          <w:bCs/>
          <w:lang w:eastAsia="de-DE"/>
        </w:rPr>
        <w:t>Vertragsgegenstand</w:t>
      </w:r>
    </w:p>
    <w:p w14:paraId="52627666" w14:textId="4D713B5B" w:rsidR="00E615C7" w:rsidRPr="002C2BE2" w:rsidRDefault="00A83029" w:rsidP="008567A6">
      <w:pPr>
        <w:autoSpaceDE w:val="0"/>
        <w:autoSpaceDN w:val="0"/>
        <w:adjustRightInd w:val="0"/>
      </w:pPr>
      <w:r>
        <w:t>D</w:t>
      </w:r>
      <w:r w:rsidR="001D12EB">
        <w:t>er</w:t>
      </w:r>
      <w:r>
        <w:t xml:space="preserve"> Auftraggeber beauftragt d</w:t>
      </w:r>
      <w:r w:rsidR="001D12EB">
        <w:t>en</w:t>
      </w:r>
      <w:r>
        <w:t xml:space="preserve"> Auftragnehmer mit der Durchführung von Planungs</w:t>
      </w:r>
      <w:r w:rsidR="002F06C8">
        <w:t>-</w:t>
      </w:r>
      <w:r w:rsidR="008171CD">
        <w:t xml:space="preserve"> </w:t>
      </w:r>
      <w:r w:rsidR="002F06C8">
        <w:t>und Beratungsleistungen. Zielsetzung ist die</w:t>
      </w:r>
      <w:r w:rsidR="008567A6">
        <w:t xml:space="preserve"> </w:t>
      </w:r>
      <w:r w:rsidR="002C2BE2">
        <w:t xml:space="preserve">Vorbereitung und </w:t>
      </w:r>
      <w:r w:rsidR="008567A6">
        <w:t>Durchführung einer</w:t>
      </w:r>
      <w:r w:rsidR="002F06C8">
        <w:t xml:space="preserve"> Ausschreibung </w:t>
      </w:r>
      <w:r w:rsidR="00557180">
        <w:t>zur</w:t>
      </w:r>
      <w:r w:rsidR="008567A6">
        <w:t xml:space="preserve"> </w:t>
      </w:r>
      <w:r w:rsidR="002F06C8">
        <w:t>Beschaffung</w:t>
      </w:r>
      <w:r w:rsidR="001D12EB">
        <w:t xml:space="preserve"> von TK-Technik</w:t>
      </w:r>
      <w:r w:rsidR="00557180">
        <w:t xml:space="preserve"> sowie die Unterstützung bei der Lieferabnahme. </w:t>
      </w:r>
      <w:r w:rsidR="001D12EB">
        <w:t xml:space="preserve"> </w:t>
      </w:r>
      <w:r w:rsidR="002F06C8">
        <w:t xml:space="preserve"> </w:t>
      </w:r>
    </w:p>
    <w:p w14:paraId="26650CCF" w14:textId="77777777" w:rsidR="00E615C7" w:rsidRDefault="00E615C7" w:rsidP="00584BAB">
      <w:pPr>
        <w:autoSpaceDE w:val="0"/>
        <w:autoSpaceDN w:val="0"/>
        <w:adjustRightInd w:val="0"/>
        <w:jc w:val="both"/>
        <w:rPr>
          <w:rFonts w:cs="ArialMT"/>
          <w:lang w:eastAsia="de-DE"/>
        </w:rPr>
      </w:pPr>
    </w:p>
    <w:p w14:paraId="0DA92E4E" w14:textId="77777777" w:rsidR="001424E3" w:rsidRPr="00531BC5" w:rsidRDefault="001C15E0" w:rsidP="00584BAB">
      <w:pPr>
        <w:autoSpaceDE w:val="0"/>
        <w:autoSpaceDN w:val="0"/>
        <w:adjustRightInd w:val="0"/>
        <w:jc w:val="both"/>
        <w:rPr>
          <w:rFonts w:cs="Arial-BoldMT"/>
          <w:b/>
          <w:bCs/>
          <w:lang w:eastAsia="de-DE"/>
        </w:rPr>
      </w:pPr>
      <w:r>
        <w:rPr>
          <w:rFonts w:cs="Arial-BoldMT"/>
          <w:b/>
          <w:bCs/>
          <w:lang w:eastAsia="de-DE"/>
        </w:rPr>
        <w:t>§</w:t>
      </w:r>
      <w:r w:rsidR="008C1932">
        <w:rPr>
          <w:rFonts w:cs="Arial-BoldMT"/>
          <w:b/>
          <w:bCs/>
          <w:lang w:eastAsia="de-DE"/>
        </w:rPr>
        <w:t xml:space="preserve"> </w:t>
      </w:r>
      <w:r>
        <w:rPr>
          <w:rFonts w:cs="Arial-BoldMT"/>
          <w:b/>
          <w:bCs/>
          <w:lang w:eastAsia="de-DE"/>
        </w:rPr>
        <w:t>2</w:t>
      </w:r>
      <w:r>
        <w:rPr>
          <w:rFonts w:cs="Arial-BoldMT"/>
          <w:b/>
          <w:bCs/>
          <w:lang w:eastAsia="de-DE"/>
        </w:rPr>
        <w:tab/>
      </w:r>
      <w:r w:rsidR="00432139">
        <w:rPr>
          <w:rFonts w:cs="Arial-BoldMT"/>
          <w:b/>
          <w:bCs/>
          <w:lang w:eastAsia="de-DE"/>
        </w:rPr>
        <w:t>Vertragsbestandteile</w:t>
      </w:r>
    </w:p>
    <w:p w14:paraId="2E62164B" w14:textId="77777777" w:rsidR="00E70727" w:rsidRDefault="003D42A1" w:rsidP="00584BAB">
      <w:pPr>
        <w:autoSpaceDE w:val="0"/>
        <w:autoSpaceDN w:val="0"/>
        <w:adjustRightInd w:val="0"/>
        <w:jc w:val="both"/>
        <w:rPr>
          <w:rFonts w:cs="ArialMT"/>
          <w:lang w:eastAsia="de-DE"/>
        </w:rPr>
      </w:pPr>
      <w:r>
        <w:rPr>
          <w:rFonts w:cs="ArialMT"/>
          <w:lang w:eastAsia="de-DE"/>
        </w:rPr>
        <w:t>Es gelten nacheinander folgende Vertragsbestandteile:</w:t>
      </w:r>
    </w:p>
    <w:p w14:paraId="03FDF851" w14:textId="77777777" w:rsidR="003D42A1" w:rsidRDefault="00487B96" w:rsidP="003D42A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MT"/>
          <w:lang w:eastAsia="de-DE"/>
        </w:rPr>
      </w:pPr>
      <w:r>
        <w:rPr>
          <w:rFonts w:cs="ArialMT"/>
          <w:lang w:eastAsia="de-DE"/>
        </w:rPr>
        <w:t>Allgemeine Vertragsbedingungen für die Ausführung von Leistungen (VOL/B)</w:t>
      </w:r>
    </w:p>
    <w:p w14:paraId="412BF053" w14:textId="3F4EBEA6" w:rsidR="00487B96" w:rsidRDefault="000E42A0" w:rsidP="003D42A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MT"/>
          <w:lang w:eastAsia="de-DE"/>
        </w:rPr>
      </w:pPr>
      <w:r>
        <w:rPr>
          <w:rFonts w:cs="ArialMT"/>
          <w:lang w:eastAsia="de-DE"/>
        </w:rPr>
        <w:t>Die Regelungen nach der Bestimmung gemäß § 6</w:t>
      </w:r>
      <w:r w:rsidR="00FF52C7">
        <w:rPr>
          <w:rFonts w:cs="ArialMT"/>
          <w:lang w:eastAsia="de-DE"/>
        </w:rPr>
        <w:t>11</w:t>
      </w:r>
      <w:r>
        <w:rPr>
          <w:rFonts w:cs="ArialMT"/>
          <w:lang w:eastAsia="de-DE"/>
        </w:rPr>
        <w:t xml:space="preserve"> des Bürgerlichen Gesetzbu</w:t>
      </w:r>
      <w:r w:rsidR="00CA5CFF">
        <w:rPr>
          <w:rFonts w:cs="ArialMT"/>
          <w:lang w:eastAsia="de-DE"/>
        </w:rPr>
        <w:t xml:space="preserve">ches (BGB) über den </w:t>
      </w:r>
      <w:r w:rsidR="00B66CF8">
        <w:rPr>
          <w:rFonts w:cs="ArialMT"/>
          <w:lang w:eastAsia="de-DE"/>
        </w:rPr>
        <w:t>Dienstvertrag</w:t>
      </w:r>
      <w:r>
        <w:rPr>
          <w:rFonts w:cs="ArialMT"/>
          <w:lang w:eastAsia="de-DE"/>
        </w:rPr>
        <w:t xml:space="preserve"> </w:t>
      </w:r>
    </w:p>
    <w:p w14:paraId="6146872A" w14:textId="7346B068" w:rsidR="0061490F" w:rsidRDefault="00CA5CFF" w:rsidP="00905A93">
      <w:pPr>
        <w:pStyle w:val="Listenabsatz"/>
        <w:numPr>
          <w:ilvl w:val="0"/>
          <w:numId w:val="2"/>
        </w:numPr>
        <w:jc w:val="both"/>
        <w:rPr>
          <w:b/>
        </w:rPr>
      </w:pPr>
      <w:r w:rsidRPr="00905A93">
        <w:rPr>
          <w:rFonts w:cs="ArialMT"/>
          <w:lang w:eastAsia="de-DE"/>
        </w:rPr>
        <w:t>Anlage</w:t>
      </w:r>
      <w:r w:rsidR="005D0E32">
        <w:rPr>
          <w:rFonts w:cs="ArialMT"/>
          <w:lang w:eastAsia="de-DE"/>
        </w:rPr>
        <w:t xml:space="preserve"> (1) </w:t>
      </w:r>
      <w:r w:rsidR="00905A93" w:rsidRPr="00905A93">
        <w:rPr>
          <w:bCs/>
        </w:rPr>
        <w:t>Vereinbarung zur Auftragsverarbeitung gemäß Art. 28 DSGVO</w:t>
      </w:r>
      <w:r w:rsidR="00905A93" w:rsidRPr="00905A93">
        <w:rPr>
          <w:b/>
        </w:rPr>
        <w:t xml:space="preserve"> </w:t>
      </w:r>
    </w:p>
    <w:p w14:paraId="00E2DC02" w14:textId="0729E8A6" w:rsidR="00650FC7" w:rsidRPr="00650FC7" w:rsidRDefault="001D0A8A" w:rsidP="00650FC7">
      <w:pPr>
        <w:pStyle w:val="Listenabsatz"/>
        <w:numPr>
          <w:ilvl w:val="0"/>
          <w:numId w:val="2"/>
        </w:numPr>
        <w:tabs>
          <w:tab w:val="left" w:pos="2268"/>
        </w:tabs>
        <w:autoSpaceDE w:val="0"/>
        <w:autoSpaceDN w:val="0"/>
        <w:adjustRightInd w:val="0"/>
        <w:spacing w:before="60" w:after="60"/>
        <w:rPr>
          <w:bCs/>
          <w:color w:val="000000"/>
          <w:spacing w:val="5"/>
          <w:kern w:val="28"/>
        </w:rPr>
      </w:pPr>
      <w:r w:rsidRPr="00650FC7">
        <w:rPr>
          <w:bCs/>
        </w:rPr>
        <w:t xml:space="preserve">Anlage (2) </w:t>
      </w:r>
      <w:r w:rsidR="00650FC7" w:rsidRPr="00650FC7">
        <w:rPr>
          <w:bCs/>
          <w:color w:val="000000"/>
          <w:spacing w:val="5"/>
          <w:kern w:val="28"/>
        </w:rPr>
        <w:t xml:space="preserve">Besondere Vertragsbedingungen des Landes Nordrhein-Westfalen zur Einhaltung des Tariftreue- und Vergabegesetzes Nordrhein-Westfalen (BVB Tariftreue- und Vergabegesetz Nordrhein-Westfalen – </w:t>
      </w:r>
      <w:proofErr w:type="spellStart"/>
      <w:r w:rsidR="00650FC7" w:rsidRPr="00650FC7">
        <w:rPr>
          <w:bCs/>
          <w:color w:val="000000"/>
          <w:spacing w:val="5"/>
          <w:kern w:val="28"/>
        </w:rPr>
        <w:t>TVgG</w:t>
      </w:r>
      <w:proofErr w:type="spellEnd"/>
      <w:r w:rsidR="00650FC7" w:rsidRPr="00650FC7">
        <w:rPr>
          <w:bCs/>
          <w:color w:val="000000"/>
          <w:spacing w:val="5"/>
          <w:kern w:val="28"/>
        </w:rPr>
        <w:t xml:space="preserve"> NRW</w:t>
      </w:r>
      <w:r w:rsidR="00650FC7">
        <w:rPr>
          <w:bCs/>
          <w:color w:val="000000"/>
          <w:spacing w:val="5"/>
          <w:kern w:val="28"/>
        </w:rPr>
        <w:t xml:space="preserve"> -</w:t>
      </w:r>
      <w:r w:rsidR="00650FC7" w:rsidRPr="00650FC7">
        <w:rPr>
          <w:bCs/>
          <w:color w:val="000000"/>
          <w:spacing w:val="5"/>
          <w:kern w:val="28"/>
        </w:rPr>
        <w:t xml:space="preserve">) </w:t>
      </w:r>
    </w:p>
    <w:p w14:paraId="1E5C0159" w14:textId="1A1EED7B" w:rsidR="00411013" w:rsidRPr="00650FC7" w:rsidRDefault="00411013" w:rsidP="00650FC7">
      <w:pPr>
        <w:pStyle w:val="Listenabsatz"/>
        <w:jc w:val="both"/>
        <w:rPr>
          <w:bCs/>
        </w:rPr>
      </w:pPr>
    </w:p>
    <w:p w14:paraId="78A1464C" w14:textId="7092B004" w:rsidR="001C15E0" w:rsidRDefault="00D70A51" w:rsidP="00584BAB">
      <w:pPr>
        <w:autoSpaceDE w:val="0"/>
        <w:autoSpaceDN w:val="0"/>
        <w:adjustRightInd w:val="0"/>
        <w:jc w:val="both"/>
        <w:rPr>
          <w:rFonts w:cs="ArialMT"/>
          <w:b/>
          <w:lang w:eastAsia="de-DE"/>
        </w:rPr>
      </w:pPr>
      <w:r>
        <w:rPr>
          <w:rFonts w:cs="ArialMT"/>
          <w:b/>
          <w:lang w:eastAsia="de-DE"/>
        </w:rPr>
        <w:t>§</w:t>
      </w:r>
      <w:r w:rsidR="008C1932">
        <w:rPr>
          <w:rFonts w:cs="ArialMT"/>
          <w:b/>
          <w:lang w:eastAsia="de-DE"/>
        </w:rPr>
        <w:t xml:space="preserve"> </w:t>
      </w:r>
      <w:r>
        <w:rPr>
          <w:rFonts w:cs="ArialMT"/>
          <w:b/>
          <w:lang w:eastAsia="de-DE"/>
        </w:rPr>
        <w:t>3</w:t>
      </w:r>
      <w:r>
        <w:rPr>
          <w:rFonts w:cs="ArialMT"/>
          <w:b/>
          <w:lang w:eastAsia="de-DE"/>
        </w:rPr>
        <w:tab/>
        <w:t>Umfang</w:t>
      </w:r>
      <w:r w:rsidR="00DA1663">
        <w:rPr>
          <w:rFonts w:cs="ArialMT"/>
          <w:b/>
          <w:lang w:eastAsia="de-DE"/>
        </w:rPr>
        <w:t xml:space="preserve"> der zu beauftragenden</w:t>
      </w:r>
      <w:r>
        <w:rPr>
          <w:rFonts w:cs="ArialMT"/>
          <w:b/>
          <w:lang w:eastAsia="de-DE"/>
        </w:rPr>
        <w:t xml:space="preserve"> </w:t>
      </w:r>
      <w:r w:rsidR="000642AB">
        <w:rPr>
          <w:rFonts w:cs="ArialMT"/>
          <w:b/>
          <w:lang w:eastAsia="de-DE"/>
        </w:rPr>
        <w:t>Beratungsleistung</w:t>
      </w:r>
    </w:p>
    <w:p w14:paraId="5E12BC15" w14:textId="7B4C01C3" w:rsidR="00D70A51" w:rsidRDefault="00ED7504" w:rsidP="00584BAB">
      <w:pPr>
        <w:autoSpaceDE w:val="0"/>
        <w:autoSpaceDN w:val="0"/>
        <w:adjustRightInd w:val="0"/>
        <w:jc w:val="both"/>
        <w:rPr>
          <w:rFonts w:cs="ArialMT"/>
          <w:lang w:eastAsia="de-DE"/>
        </w:rPr>
      </w:pPr>
      <w:r>
        <w:rPr>
          <w:rFonts w:cs="ArialMT"/>
          <w:lang w:eastAsia="de-DE"/>
        </w:rPr>
        <w:t>Nachfolgende Leistungsbeschreibung de</w:t>
      </w:r>
      <w:r w:rsidR="000A17C6">
        <w:rPr>
          <w:rFonts w:cs="ArialMT"/>
          <w:lang w:eastAsia="de-DE"/>
        </w:rPr>
        <w:t>s</w:t>
      </w:r>
      <w:r>
        <w:rPr>
          <w:rFonts w:cs="ArialMT"/>
          <w:lang w:eastAsia="de-DE"/>
        </w:rPr>
        <w:t xml:space="preserve"> </w:t>
      </w:r>
      <w:r w:rsidR="00EA3C0D">
        <w:rPr>
          <w:rFonts w:cs="ArialMT"/>
          <w:lang w:eastAsia="de-DE"/>
        </w:rPr>
        <w:t>Auftraggeber</w:t>
      </w:r>
      <w:r w:rsidR="000A17C6">
        <w:rPr>
          <w:rFonts w:cs="ArialMT"/>
          <w:lang w:eastAsia="de-DE"/>
        </w:rPr>
        <w:t>s</w:t>
      </w:r>
      <w:r>
        <w:rPr>
          <w:rFonts w:cs="ArialMT"/>
          <w:lang w:eastAsia="de-DE"/>
        </w:rPr>
        <w:t xml:space="preserve"> wird hiermit Vertragsgegenstand:</w:t>
      </w:r>
    </w:p>
    <w:p w14:paraId="0FC64FD1" w14:textId="77777777" w:rsidR="001F22D6" w:rsidRDefault="001F22D6" w:rsidP="00584BAB">
      <w:pPr>
        <w:autoSpaceDE w:val="0"/>
        <w:autoSpaceDN w:val="0"/>
        <w:adjustRightInd w:val="0"/>
        <w:jc w:val="both"/>
        <w:rPr>
          <w:rFonts w:cs="ArialMT"/>
          <w:lang w:eastAsia="de-DE"/>
        </w:rPr>
      </w:pPr>
    </w:p>
    <w:p w14:paraId="45F0C4C4" w14:textId="77777777" w:rsidR="001F22D6" w:rsidRPr="00883974" w:rsidRDefault="00883974" w:rsidP="00584BAB">
      <w:pPr>
        <w:autoSpaceDE w:val="0"/>
        <w:autoSpaceDN w:val="0"/>
        <w:adjustRightInd w:val="0"/>
        <w:jc w:val="both"/>
        <w:rPr>
          <w:rFonts w:cs="ArialMT"/>
          <w:u w:val="single"/>
          <w:lang w:eastAsia="de-DE"/>
        </w:rPr>
      </w:pPr>
      <w:r w:rsidRPr="00883974">
        <w:rPr>
          <w:rFonts w:cs="ArialMT"/>
          <w:u w:val="single"/>
          <w:lang w:eastAsia="de-DE"/>
        </w:rPr>
        <w:t>Vertragliche</w:t>
      </w:r>
      <w:r w:rsidR="00525C69">
        <w:rPr>
          <w:rFonts w:cs="ArialMT"/>
          <w:u w:val="single"/>
          <w:lang w:eastAsia="de-DE"/>
        </w:rPr>
        <w:t>r Grundsatz</w:t>
      </w:r>
      <w:r w:rsidRPr="00883974">
        <w:rPr>
          <w:rFonts w:cs="ArialMT"/>
          <w:u w:val="single"/>
          <w:lang w:eastAsia="de-DE"/>
        </w:rPr>
        <w:t>:</w:t>
      </w:r>
    </w:p>
    <w:p w14:paraId="4BB24273" w14:textId="6BF2ABBF" w:rsidR="00381C56" w:rsidRDefault="00381C56" w:rsidP="00381C5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 xml:space="preserve">Wird die nachfolgende Dienstleistung vollständig oder teilweise von einem Partnerunternehmen des Auftragnehmers erbracht, so haftet bei einer schuldhaften Vertragsverletzung ausschließlich der Auftragnehmer nach den Regelungen gemäß </w:t>
      </w:r>
    </w:p>
    <w:p w14:paraId="22D71F79" w14:textId="29C194AC" w:rsidR="00381C56" w:rsidRDefault="00381C56" w:rsidP="00381C5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 xml:space="preserve">§ 280 Abs. 1 BGB (im Fall bei einer Verletzung von Hauptpflichten aus diesem Vertrag) und/oder gemäß §§ 280 Abs. 1 und 242 Abs. 1 BGB (im Fall bei einer Verletzung von Nebenpflichten aus diesem Vertrag). </w:t>
      </w:r>
    </w:p>
    <w:p w14:paraId="2334A0B5" w14:textId="77777777" w:rsidR="00BB63D9" w:rsidRDefault="00BB63D9" w:rsidP="00BB63D9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3505FF12" w14:textId="77777777" w:rsidR="00BF3143" w:rsidRPr="00BF3143" w:rsidRDefault="00BF3143" w:rsidP="00584BAB">
      <w:pPr>
        <w:autoSpaceDE w:val="0"/>
        <w:autoSpaceDN w:val="0"/>
        <w:adjustRightInd w:val="0"/>
        <w:jc w:val="both"/>
        <w:rPr>
          <w:rFonts w:cs="ArialMT"/>
          <w:u w:val="single"/>
          <w:lang w:eastAsia="de-DE"/>
        </w:rPr>
      </w:pPr>
      <w:r>
        <w:rPr>
          <w:rFonts w:cs="ArialMT"/>
          <w:u w:val="single"/>
          <w:lang w:eastAsia="de-DE"/>
        </w:rPr>
        <w:t>Vergaberechtlicher Grundsatz:</w:t>
      </w:r>
    </w:p>
    <w:p w14:paraId="42171BAC" w14:textId="5EFE0D8B" w:rsidR="00EB10AC" w:rsidRDefault="000000B6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D</w:t>
      </w:r>
      <w:r w:rsidR="00381C56">
        <w:rPr>
          <w:rFonts w:cs="ArialMT"/>
          <w:lang w:eastAsia="de-DE"/>
        </w:rPr>
        <w:t>er</w:t>
      </w:r>
      <w:r>
        <w:rPr>
          <w:rFonts w:cs="ArialMT"/>
          <w:lang w:eastAsia="de-DE"/>
        </w:rPr>
        <w:t xml:space="preserve"> Auftragnehmer und ggf. </w:t>
      </w:r>
      <w:r w:rsidR="00E97137">
        <w:rPr>
          <w:rFonts w:cs="ArialMT"/>
          <w:lang w:eastAsia="de-DE"/>
        </w:rPr>
        <w:t>sein</w:t>
      </w:r>
      <w:r w:rsidR="00A15AAB">
        <w:rPr>
          <w:rFonts w:cs="ArialMT"/>
          <w:lang w:eastAsia="de-DE"/>
        </w:rPr>
        <w:t>e</w:t>
      </w:r>
      <w:r w:rsidR="00EB10AC">
        <w:rPr>
          <w:rFonts w:cs="ArialMT"/>
          <w:lang w:eastAsia="de-DE"/>
        </w:rPr>
        <w:t xml:space="preserve"> Partnerunternehmen</w:t>
      </w:r>
      <w:r w:rsidR="00560583">
        <w:rPr>
          <w:rFonts w:cs="ArialMT"/>
          <w:lang w:eastAsia="de-DE"/>
        </w:rPr>
        <w:t xml:space="preserve"> </w:t>
      </w:r>
      <w:proofErr w:type="gramStart"/>
      <w:r w:rsidR="00560583">
        <w:rPr>
          <w:rFonts w:cs="ArialMT"/>
          <w:lang w:eastAsia="de-DE"/>
        </w:rPr>
        <w:t>wird</w:t>
      </w:r>
      <w:proofErr w:type="gramEnd"/>
      <w:r w:rsidR="00560583">
        <w:rPr>
          <w:rFonts w:cs="ArialMT"/>
          <w:lang w:eastAsia="de-DE"/>
        </w:rPr>
        <w:t xml:space="preserve"> bzw. werden </w:t>
      </w:r>
      <w:r>
        <w:rPr>
          <w:rFonts w:cs="ArialMT"/>
          <w:lang w:eastAsia="de-DE"/>
        </w:rPr>
        <w:t>als neutrales Beratungsunternehmen/</w:t>
      </w:r>
      <w:r w:rsidR="00F00A54">
        <w:rPr>
          <w:rFonts w:cs="ArialMT"/>
          <w:lang w:eastAsia="de-DE"/>
        </w:rPr>
        <w:t xml:space="preserve">als </w:t>
      </w:r>
      <w:r>
        <w:rPr>
          <w:rFonts w:cs="ArialMT"/>
          <w:lang w:eastAsia="de-DE"/>
        </w:rPr>
        <w:t>neutrale Beratungsunternehmen</w:t>
      </w:r>
      <w:r w:rsidR="00F00A54">
        <w:rPr>
          <w:rFonts w:cs="ArialMT"/>
          <w:lang w:eastAsia="de-DE"/>
        </w:rPr>
        <w:t xml:space="preserve"> nach der Bestimmung gemäß </w:t>
      </w:r>
    </w:p>
    <w:p w14:paraId="0B8D6FED" w14:textId="1925ECE7" w:rsidR="00EB10AC" w:rsidRDefault="00F00A54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 xml:space="preserve">§ </w:t>
      </w:r>
      <w:r w:rsidR="00A15AAB">
        <w:rPr>
          <w:rFonts w:cs="ArialMT"/>
          <w:lang w:eastAsia="de-DE"/>
        </w:rPr>
        <w:t>7 Abs. 1 Vergabeverordnung (VgV)</w:t>
      </w:r>
      <w:r w:rsidR="00EB10AC">
        <w:rPr>
          <w:rFonts w:cs="ArialMT"/>
          <w:lang w:eastAsia="de-DE"/>
        </w:rPr>
        <w:t xml:space="preserve"> bei der Planung und Umsetzung eines EU-weit durchzuführenden Offenen Verfahrens</w:t>
      </w:r>
      <w:r w:rsidR="00A15AAB">
        <w:rPr>
          <w:rFonts w:cs="ArialMT"/>
          <w:lang w:eastAsia="de-DE"/>
        </w:rPr>
        <w:t xml:space="preserve"> als vorbefasstes Unternehmen</w:t>
      </w:r>
      <w:r w:rsidR="00EB10AC">
        <w:rPr>
          <w:rFonts w:cs="ArialMT"/>
          <w:lang w:eastAsia="de-DE"/>
        </w:rPr>
        <w:t xml:space="preserve"> mit eingebunden. D</w:t>
      </w:r>
      <w:r w:rsidR="00A15AAB">
        <w:rPr>
          <w:rFonts w:cs="ArialMT"/>
          <w:lang w:eastAsia="de-DE"/>
        </w:rPr>
        <w:t>er</w:t>
      </w:r>
      <w:r w:rsidR="00EB10AC">
        <w:rPr>
          <w:rFonts w:cs="ArialMT"/>
          <w:lang w:eastAsia="de-DE"/>
        </w:rPr>
        <w:t xml:space="preserve"> Auftragnehmer und ggf. </w:t>
      </w:r>
      <w:r w:rsidR="00A15AAB">
        <w:rPr>
          <w:rFonts w:cs="ArialMT"/>
          <w:lang w:eastAsia="de-DE"/>
        </w:rPr>
        <w:t>seine</w:t>
      </w:r>
      <w:r w:rsidR="00EB10AC">
        <w:rPr>
          <w:rFonts w:cs="ArialMT"/>
          <w:lang w:eastAsia="de-DE"/>
        </w:rPr>
        <w:t xml:space="preserve"> Partnerunternehmen </w:t>
      </w:r>
      <w:proofErr w:type="gramStart"/>
      <w:r w:rsidR="00EB10AC">
        <w:rPr>
          <w:rFonts w:cs="ArialMT"/>
          <w:lang w:eastAsia="de-DE"/>
        </w:rPr>
        <w:t>wird</w:t>
      </w:r>
      <w:proofErr w:type="gramEnd"/>
      <w:r w:rsidR="00EB10AC">
        <w:rPr>
          <w:rFonts w:cs="ArialMT"/>
          <w:lang w:eastAsia="de-DE"/>
        </w:rPr>
        <w:t xml:space="preserve"> bzw. werden </w:t>
      </w:r>
    </w:p>
    <w:p w14:paraId="73318B2A" w14:textId="489970C3" w:rsidR="0069790B" w:rsidRDefault="0069790B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bei der Angebotsauswertung zur Erörterung von Fachfragen und auch von Preisen herangezogen. Des Weiteren können</w:t>
      </w:r>
      <w:r w:rsidR="00DF13AD">
        <w:rPr>
          <w:rFonts w:cs="ArialMT"/>
          <w:lang w:eastAsia="de-DE"/>
        </w:rPr>
        <w:t xml:space="preserve"> der</w:t>
      </w:r>
      <w:r>
        <w:rPr>
          <w:rFonts w:cs="ArialMT"/>
          <w:lang w:eastAsia="de-DE"/>
        </w:rPr>
        <w:t xml:space="preserve"> Auftragnehmer und ggf. </w:t>
      </w:r>
      <w:r w:rsidR="00A15AAB">
        <w:rPr>
          <w:rFonts w:cs="ArialMT"/>
          <w:lang w:eastAsia="de-DE"/>
        </w:rPr>
        <w:t>seine</w:t>
      </w:r>
      <w:r>
        <w:rPr>
          <w:rFonts w:cs="ArialMT"/>
          <w:lang w:eastAsia="de-DE"/>
        </w:rPr>
        <w:t xml:space="preserve"> Partnerunternehmen bei der Prüfung von Angebote</w:t>
      </w:r>
      <w:r w:rsidR="009F337B">
        <w:rPr>
          <w:rFonts w:cs="ArialMT"/>
          <w:lang w:eastAsia="de-DE"/>
        </w:rPr>
        <w:t>n</w:t>
      </w:r>
      <w:r>
        <w:rPr>
          <w:rFonts w:cs="ArialMT"/>
          <w:lang w:eastAsia="de-DE"/>
        </w:rPr>
        <w:t xml:space="preserve"> als Sachverständige hinzugezogen werden. </w:t>
      </w:r>
    </w:p>
    <w:p w14:paraId="4EB4C1D8" w14:textId="77777777" w:rsidR="008B0963" w:rsidRDefault="008B0963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225444AC" w14:textId="77777777" w:rsidR="00724F63" w:rsidRDefault="00724F63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171CC9E9" w14:textId="77777777" w:rsidR="00724F63" w:rsidRDefault="00724F63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699450A6" w14:textId="77777777" w:rsidR="00724F63" w:rsidRDefault="00724F63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274D0EF3" w14:textId="77777777" w:rsidR="00724F63" w:rsidRDefault="00724F63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077D516A" w14:textId="2DEC7FB7" w:rsidR="000A7486" w:rsidRDefault="000A7486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D</w:t>
      </w:r>
      <w:r w:rsidR="00A15AAB">
        <w:rPr>
          <w:rFonts w:cs="ArialMT"/>
          <w:lang w:eastAsia="de-DE"/>
        </w:rPr>
        <w:t>er</w:t>
      </w:r>
      <w:r>
        <w:rPr>
          <w:rFonts w:cs="ArialMT"/>
          <w:lang w:eastAsia="de-DE"/>
        </w:rPr>
        <w:t xml:space="preserve"> Auftragnehmer und ggf. </w:t>
      </w:r>
      <w:r w:rsidR="00A15AAB">
        <w:rPr>
          <w:rFonts w:cs="ArialMT"/>
          <w:lang w:eastAsia="de-DE"/>
        </w:rPr>
        <w:t>seine</w:t>
      </w:r>
      <w:r>
        <w:rPr>
          <w:rFonts w:cs="ArialMT"/>
          <w:lang w:eastAsia="de-DE"/>
        </w:rPr>
        <w:t xml:space="preserve"> Partnerunternehmen dürfen nicht </w:t>
      </w:r>
      <w:r w:rsidR="001F22D6">
        <w:rPr>
          <w:rFonts w:cs="ArialMT"/>
          <w:lang w:eastAsia="de-DE"/>
        </w:rPr>
        <w:t>an der geplanten Ausschreibung teilnehmen oder an teilnehmende Dritte Informationen über den Inhalt und die Planung der vorzubereitenden Ausschreibung weiterleiten. Eine Zuwiderhandlung gegen diese Bedingung führt zu einer fristlosen Vertragsk</w:t>
      </w:r>
      <w:r w:rsidR="00C3586F">
        <w:rPr>
          <w:rFonts w:cs="ArialMT"/>
          <w:lang w:eastAsia="de-DE"/>
        </w:rPr>
        <w:t xml:space="preserve">ündigung. Die Kündigung aus wichtigem Grund </w:t>
      </w:r>
      <w:r w:rsidR="001F22D6">
        <w:rPr>
          <w:rFonts w:cs="ArialMT"/>
          <w:lang w:eastAsia="de-DE"/>
        </w:rPr>
        <w:t>erfolgt schriftlich. Vor Ausspruch der Kündigun</w:t>
      </w:r>
      <w:r w:rsidR="00525C69">
        <w:rPr>
          <w:rFonts w:cs="ArialMT"/>
          <w:lang w:eastAsia="de-DE"/>
        </w:rPr>
        <w:t>g wird de</w:t>
      </w:r>
      <w:r w:rsidR="00A15AAB">
        <w:rPr>
          <w:rFonts w:cs="ArialMT"/>
          <w:lang w:eastAsia="de-DE"/>
        </w:rPr>
        <w:t>m</w:t>
      </w:r>
      <w:r w:rsidR="00525C69">
        <w:rPr>
          <w:rFonts w:cs="ArialMT"/>
          <w:lang w:eastAsia="de-DE"/>
        </w:rPr>
        <w:t xml:space="preserve"> Auftragnehmer Gelegenheit zur Stellungnahme eingeräumt. </w:t>
      </w:r>
    </w:p>
    <w:p w14:paraId="6DA91018" w14:textId="77777777" w:rsidR="00E83D88" w:rsidRDefault="00E83D88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09DB5897" w14:textId="50742007" w:rsidR="00A933C6" w:rsidRDefault="00A933C6" w:rsidP="00A933C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 xml:space="preserve">Unter Berücksichtigung der vorgenannten Grundsätze wird folgender Inhalt der </w:t>
      </w:r>
      <w:r w:rsidR="00882239">
        <w:rPr>
          <w:rFonts w:cs="ArialMT"/>
          <w:lang w:eastAsia="de-DE"/>
        </w:rPr>
        <w:t>Beratungsl</w:t>
      </w:r>
      <w:r w:rsidR="006824EF">
        <w:rPr>
          <w:rFonts w:cs="ArialMT"/>
          <w:lang w:eastAsia="de-DE"/>
        </w:rPr>
        <w:t>eistung</w:t>
      </w:r>
      <w:r>
        <w:rPr>
          <w:rFonts w:cs="ArialMT"/>
          <w:lang w:eastAsia="de-DE"/>
        </w:rPr>
        <w:t xml:space="preserve"> vereinbart:</w:t>
      </w:r>
    </w:p>
    <w:p w14:paraId="04ED40C5" w14:textId="77777777" w:rsidR="00A933C6" w:rsidRDefault="00A933C6" w:rsidP="00A933C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5F4412E7" w14:textId="3C353828" w:rsidR="00DF75EB" w:rsidRDefault="00DF75EB" w:rsidP="00A933C6">
      <w:pPr>
        <w:autoSpaceDE w:val="0"/>
        <w:autoSpaceDN w:val="0"/>
        <w:adjustRightInd w:val="0"/>
        <w:rPr>
          <w:rFonts w:cs="ArialMT"/>
          <w:u w:val="single"/>
          <w:lang w:eastAsia="de-DE"/>
        </w:rPr>
      </w:pPr>
      <w:r>
        <w:rPr>
          <w:rFonts w:cs="ArialMT"/>
          <w:u w:val="single"/>
          <w:lang w:eastAsia="de-DE"/>
        </w:rPr>
        <w:t>Allgemeine Vorbemerkungen:</w:t>
      </w:r>
    </w:p>
    <w:p w14:paraId="696782A6" w14:textId="1ADCF801" w:rsidR="00BC0216" w:rsidRDefault="00BC0216" w:rsidP="00BC0216">
      <w:r w:rsidRPr="00FE36C4">
        <w:t>D</w:t>
      </w:r>
      <w:r w:rsidR="004F363E">
        <w:t>er Auftraggeber</w:t>
      </w:r>
      <w:r w:rsidRPr="00FE36C4">
        <w:t xml:space="preserve"> betreibt derzeit einen Anlagenverbund bestehend aus </w:t>
      </w:r>
      <w:r>
        <w:t xml:space="preserve">einer </w:t>
      </w:r>
      <w:r w:rsidRPr="00FE36C4">
        <w:t>TK-</w:t>
      </w:r>
      <w:r>
        <w:t>Anlage</w:t>
      </w:r>
      <w:r w:rsidRPr="00FE36C4">
        <w:t xml:space="preserve"> des Herstellers </w:t>
      </w:r>
      <w:r>
        <w:t>Alcatel in der Softwareversion R12.4 und OpenTouch Version 2.6</w:t>
      </w:r>
      <w:r w:rsidRPr="00FE36C4">
        <w:t xml:space="preserve"> mit rund 2.</w:t>
      </w:r>
      <w:r>
        <w:t>150</w:t>
      </w:r>
      <w:r w:rsidRPr="00FE36C4">
        <w:t xml:space="preserve"> digitalen</w:t>
      </w:r>
      <w:r>
        <w:t xml:space="preserve"> U-Teilnehmern, 850</w:t>
      </w:r>
      <w:r w:rsidRPr="00FE36C4">
        <w:t xml:space="preserve"> analogen Nebenstellen</w:t>
      </w:r>
      <w:r>
        <w:t>, 650 IP-Telefonen</w:t>
      </w:r>
      <w:r w:rsidRPr="00FE36C4">
        <w:t xml:space="preserve"> </w:t>
      </w:r>
      <w:r>
        <w:t xml:space="preserve">(davon 280 </w:t>
      </w:r>
      <w:proofErr w:type="spellStart"/>
      <w:r>
        <w:t>Softphones</w:t>
      </w:r>
      <w:proofErr w:type="spellEnd"/>
      <w:r>
        <w:t xml:space="preserve">) und einige SIP-Endgeräte von Behnke und Siedle. Diese sind an 28 </w:t>
      </w:r>
      <w:proofErr w:type="spellStart"/>
      <w:r>
        <w:t>MediaGateways</w:t>
      </w:r>
      <w:proofErr w:type="spellEnd"/>
      <w:r>
        <w:t xml:space="preserve"> und 5 ACT-</w:t>
      </w:r>
      <w:proofErr w:type="spellStart"/>
      <w:r>
        <w:t>Shelfs</w:t>
      </w:r>
      <w:proofErr w:type="spellEnd"/>
      <w:r>
        <w:t xml:space="preserve"> an 18 Standorten angeschlossen, die </w:t>
      </w:r>
      <w:r w:rsidRPr="00FE36C4">
        <w:t>über das gesamte Stadtgebiet verteilt</w:t>
      </w:r>
      <w:r>
        <w:t xml:space="preserve"> sind</w:t>
      </w:r>
      <w:r w:rsidRPr="00FE36C4">
        <w:t xml:space="preserve">. Ungefähr 50 % der Anschlüsse sind im Bereich der Innenstadt konzentriert. </w:t>
      </w:r>
      <w:r>
        <w:t xml:space="preserve">Der Anlagenverbund ist über mehrere </w:t>
      </w:r>
      <w:r w:rsidRPr="00FE36C4">
        <w:t xml:space="preserve">Zugänge </w:t>
      </w:r>
      <w:r>
        <w:t>über S2M und S0</w:t>
      </w:r>
      <w:r w:rsidRPr="00FE36C4">
        <w:t xml:space="preserve"> mit dem öffentlichen Netz der Telekom </w:t>
      </w:r>
      <w:r>
        <w:t xml:space="preserve">und </w:t>
      </w:r>
      <w:r w:rsidRPr="00FE36C4">
        <w:t xml:space="preserve">der Versatel verbunden, um eine hohe Verfügbarkeit unabhängig von Telekommunikationsanbietern garantieren zu können. </w:t>
      </w:r>
      <w:r>
        <w:t xml:space="preserve">Dabei wird in der Regel ein SIP-Trunk über Mediagateways auf S2M / S0 umgesetzt. </w:t>
      </w:r>
      <w:r w:rsidRPr="00FE36C4">
        <w:t xml:space="preserve">Darüber hinaus werden insgesamt 87 kleinere unabhängige Telefonanlagen an Standorten von Schulen, Kindergärten, Jugendheimen, Friedhöfen, Sportanlagen, Übergangsheimen und Büchereien eingesetzt, </w:t>
      </w:r>
      <w:r>
        <w:t>die teilweise (17) ebenfalls per SIP an die TK-Anlage angeschlossen sind.</w:t>
      </w:r>
    </w:p>
    <w:p w14:paraId="1C1A1A75" w14:textId="77777777" w:rsidR="004F363E" w:rsidRDefault="004F363E" w:rsidP="00BC0216"/>
    <w:p w14:paraId="30498935" w14:textId="7E9256D4" w:rsidR="004F363E" w:rsidRDefault="004F363E" w:rsidP="00BC0216">
      <w:pPr>
        <w:rPr>
          <w:u w:val="single"/>
        </w:rPr>
      </w:pPr>
      <w:r>
        <w:rPr>
          <w:u w:val="single"/>
        </w:rPr>
        <w:t xml:space="preserve">Aufgabenstellung: </w:t>
      </w:r>
    </w:p>
    <w:p w14:paraId="11770736" w14:textId="05065337" w:rsidR="00D15F32" w:rsidRDefault="00CA25A3" w:rsidP="00D15F32">
      <w:r>
        <w:t>In enger Abstimmung mit dem Auftraggeber muss ein</w:t>
      </w:r>
      <w:r w:rsidR="00891891">
        <w:t xml:space="preserve"> TK-</w:t>
      </w:r>
      <w:r>
        <w:t>Konzept für die kommenden 10 Jahre entwickelt werden. Die dafür erforderlichen</w:t>
      </w:r>
      <w:r w:rsidR="00D15F32">
        <w:t xml:space="preserve"> Ausschreibungsunterlagen sowie die Planung und Vorbereitung der EU-weiten Ausschreibung einschließlich Auswertung</w:t>
      </w:r>
      <w:r w:rsidR="00891891">
        <w:t xml:space="preserve"> müssen</w:t>
      </w:r>
      <w:r w:rsidR="00D15F32">
        <w:t xml:space="preserve"> in Kooperation mit der Vergabestelle des Auftraggebers</w:t>
      </w:r>
      <w:r w:rsidR="00891891">
        <w:t xml:space="preserve"> entwickelt und umgesetzt werden</w:t>
      </w:r>
      <w:r w:rsidR="00B73C5E">
        <w:t xml:space="preserve">. </w:t>
      </w:r>
      <w:r w:rsidR="00D15F32">
        <w:t>Das Aufgabenspektrum umfasst dabei:</w:t>
      </w:r>
    </w:p>
    <w:p w14:paraId="1E5C4E9A" w14:textId="77777777" w:rsidR="00D15F32" w:rsidRDefault="00D15F32" w:rsidP="00D15F32">
      <w:pPr>
        <w:numPr>
          <w:ilvl w:val="0"/>
          <w:numId w:val="4"/>
        </w:numPr>
        <w:jc w:val="both"/>
      </w:pPr>
      <w:r>
        <w:t>Detaillierte Darstellung aller heutigen technischen Möglichkeiten zur Abdeckung der städtischen Bedarfe an die künftige TK-Infrastruktur bis zum Jahr 2036. Dabei müssen auch die Möglichkeiten von Cloud-Lösungen zur Optimierung betrachtet werden.</w:t>
      </w:r>
    </w:p>
    <w:p w14:paraId="56403552" w14:textId="77777777" w:rsidR="00D15F32" w:rsidRDefault="00D15F32" w:rsidP="00D15F32">
      <w:pPr>
        <w:numPr>
          <w:ilvl w:val="0"/>
          <w:numId w:val="4"/>
        </w:numPr>
        <w:jc w:val="both"/>
      </w:pPr>
      <w:r>
        <w:t>Gegenüberstellung der technischen und wirtschaftlichen Aspekte einer Aktualisierung der bestehenden vorhandenen Technik und Verträge gegenüber einer Neuausschreibung der gesamten Technik.</w:t>
      </w:r>
    </w:p>
    <w:p w14:paraId="784A80A6" w14:textId="77777777" w:rsidR="00D15F32" w:rsidRDefault="00D15F32" w:rsidP="00D15F32">
      <w:pPr>
        <w:numPr>
          <w:ilvl w:val="0"/>
          <w:numId w:val="4"/>
        </w:numPr>
        <w:jc w:val="both"/>
      </w:pPr>
      <w:r>
        <w:lastRenderedPageBreak/>
        <w:t xml:space="preserve">Entwicklung eines Konzepts zum weitestgehenden Verzicht auf ein Hardware-Telefon zugunsten eines </w:t>
      </w:r>
      <w:proofErr w:type="spellStart"/>
      <w:r>
        <w:t>Softphones</w:t>
      </w:r>
      <w:proofErr w:type="spellEnd"/>
      <w:r>
        <w:t xml:space="preserve"> mit Headset.</w:t>
      </w:r>
    </w:p>
    <w:p w14:paraId="5D3655CA" w14:textId="6B0C41C6" w:rsidR="00D15F32" w:rsidRDefault="00D15F32" w:rsidP="00D15F32">
      <w:pPr>
        <w:numPr>
          <w:ilvl w:val="0"/>
          <w:numId w:val="4"/>
        </w:numPr>
        <w:jc w:val="both"/>
      </w:pPr>
      <w:r>
        <w:t xml:space="preserve">Aufgrund der demographischen Entwicklung der bestehenden </w:t>
      </w:r>
      <w:r w:rsidR="00121092">
        <w:t>technischen Abteilung beim Auftraggeber (</w:t>
      </w:r>
      <w:r>
        <w:t>TK-Werk</w:t>
      </w:r>
      <w:r w:rsidR="00121092">
        <w:t>statt)</w:t>
      </w:r>
      <w:r>
        <w:t xml:space="preserve"> werden Empfehlungen zur nachhaltigen Sicherstellung von Wartung und Support erwartet.</w:t>
      </w:r>
    </w:p>
    <w:p w14:paraId="08861F65" w14:textId="6D7C7239" w:rsidR="00D15F32" w:rsidRDefault="00D15F32" w:rsidP="00D15F32">
      <w:pPr>
        <w:numPr>
          <w:ilvl w:val="0"/>
          <w:numId w:val="4"/>
        </w:numPr>
        <w:jc w:val="both"/>
      </w:pPr>
      <w:r>
        <w:t>Konzeption der erforderlichen Anlagen und der Netzkonfiguration. Bei der Konzeption muss insbesondere auf folgende Punkte unter Einbeziehung der</w:t>
      </w:r>
      <w:r w:rsidR="00121092">
        <w:t xml:space="preserve"> beim Auftraggeber bestehenden</w:t>
      </w:r>
      <w:r>
        <w:t xml:space="preserve"> IST-Situation eingegangen werden:</w:t>
      </w:r>
    </w:p>
    <w:p w14:paraId="1C6F2695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Sicherheitsaspekte in Bezug auf VoIP, SIP, SIP-Trunk über Session Border Controller (SBC)</w:t>
      </w:r>
    </w:p>
    <w:p w14:paraId="6F27E124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Möglichkeiten von Techniken wie Microsoft Teams oder Alcatel Rainbow zur Optimierung der Kommunikation</w:t>
      </w:r>
    </w:p>
    <w:p w14:paraId="67F51910" w14:textId="3B196A8D" w:rsidR="00D15F32" w:rsidRDefault="00D15F32" w:rsidP="00265869">
      <w:pPr>
        <w:numPr>
          <w:ilvl w:val="1"/>
          <w:numId w:val="4"/>
        </w:numPr>
        <w:ind w:left="928"/>
        <w:jc w:val="both"/>
      </w:pPr>
      <w:r>
        <w:t>Ausfallsicherheit durch Redundanzen in der Vernetzung von Standorten für Telefonie</w:t>
      </w:r>
    </w:p>
    <w:p w14:paraId="5F1B1DF1" w14:textId="5E87BCA8" w:rsidR="00265869" w:rsidRPr="00265869" w:rsidRDefault="00265869" w:rsidP="00265869">
      <w:pPr>
        <w:pStyle w:val="Listenabsatz"/>
      </w:pPr>
      <w:r>
        <w:t xml:space="preserve">   u</w:t>
      </w:r>
      <w:r w:rsidRPr="00265869">
        <w:t>nd Daten</w:t>
      </w:r>
    </w:p>
    <w:p w14:paraId="40CF65BC" w14:textId="28D64F2B" w:rsidR="00D15F32" w:rsidRPr="00605979" w:rsidRDefault="00D15F32" w:rsidP="00D15F32">
      <w:pPr>
        <w:numPr>
          <w:ilvl w:val="1"/>
          <w:numId w:val="4"/>
        </w:numPr>
        <w:ind w:left="928"/>
        <w:jc w:val="both"/>
        <w:rPr>
          <w:strike/>
        </w:rPr>
      </w:pPr>
      <w:r>
        <w:t xml:space="preserve">Betrachtung von Optimierungspotenzialen der Verträge mit </w:t>
      </w:r>
      <w:proofErr w:type="spellStart"/>
      <w:r>
        <w:t>Telefonieprovidern</w:t>
      </w:r>
      <w:proofErr w:type="spellEnd"/>
    </w:p>
    <w:p w14:paraId="6F7EBEDA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Konzeption eines vollständigen Herstellerwechsels beziehungsweise Aktualisierung der bestehenden Technik ohne nennenswerte Ausfälle</w:t>
      </w:r>
    </w:p>
    <w:p w14:paraId="6C6C9E10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Berücksichtigung von speziellen Anforderungen im Bereich der Feuerwehr</w:t>
      </w:r>
    </w:p>
    <w:p w14:paraId="1DF8C92C" w14:textId="47F83023" w:rsidR="00D15F32" w:rsidRDefault="00D15F32" w:rsidP="00121092">
      <w:pPr>
        <w:numPr>
          <w:ilvl w:val="1"/>
          <w:numId w:val="4"/>
        </w:numPr>
        <w:ind w:left="928"/>
      </w:pPr>
      <w:r>
        <w:t xml:space="preserve">ACD-Funktionalität in ausgewählten Bereichen (insbesondere </w:t>
      </w:r>
      <w:r w:rsidR="00121092">
        <w:t xml:space="preserve">in der beim Bürgeramt integrierten Abteilung </w:t>
      </w:r>
      <w:r>
        <w:t>KommunikationsCenter) unter Berücksichtigung von Besonderheiten wie D115</w:t>
      </w:r>
    </w:p>
    <w:p w14:paraId="6C4A4C1D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Integration von CTI in ausgewählten Bereichen (z.B. KommunikationsCenter, UserHelpDesk)</w:t>
      </w:r>
    </w:p>
    <w:p w14:paraId="7956D809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Nahtlose Integration von mobilen Endgeräten wie Smartphones</w:t>
      </w:r>
    </w:p>
    <w:p w14:paraId="13AAD9DE" w14:textId="40A7F6AB" w:rsidR="00D15F32" w:rsidRDefault="00D15F32" w:rsidP="00D15F32">
      <w:pPr>
        <w:numPr>
          <w:ilvl w:val="1"/>
          <w:numId w:val="4"/>
        </w:numPr>
        <w:ind w:left="928"/>
        <w:jc w:val="both"/>
      </w:pPr>
      <w:r>
        <w:t>Unterstützung von Telearbeit (z.</w:t>
      </w:r>
      <w:r w:rsidR="008171CD">
        <w:t xml:space="preserve"> </w:t>
      </w:r>
      <w:r>
        <w:t>B</w:t>
      </w:r>
      <w:r w:rsidR="008171CD">
        <w:t>.</w:t>
      </w:r>
      <w:r>
        <w:t xml:space="preserve"> durch </w:t>
      </w:r>
      <w:proofErr w:type="spellStart"/>
      <w:r>
        <w:t>Softphones</w:t>
      </w:r>
      <w:proofErr w:type="spellEnd"/>
      <w:r>
        <w:t xml:space="preserve"> oder durch Integration mobiler Endgeräte)</w:t>
      </w:r>
    </w:p>
    <w:p w14:paraId="1C74D239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Zentrales Fax- und SMS-Gateway für ein- und ausgehende Faxe/SMS</w:t>
      </w:r>
    </w:p>
    <w:p w14:paraId="48B18D81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Zentrales Anrufbeantwortersystem</w:t>
      </w:r>
    </w:p>
    <w:p w14:paraId="5E8E5B90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Möglichkeiten zur Realisierung von Videokonferenzen</w:t>
      </w:r>
    </w:p>
    <w:p w14:paraId="165B8B04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Chef-/Sekretariatsfunktionalität, Sammelanschlüsse</w:t>
      </w:r>
    </w:p>
    <w:p w14:paraId="50F0DAEA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Einheitliche Administrationsoberfläche</w:t>
      </w:r>
    </w:p>
    <w:p w14:paraId="430B2145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Tiefgehende Einbindung der TK-Technik / Benutzerverwaltung in das zentrale Benutzermanagement auf Basis von Microsoft Active Directory</w:t>
      </w:r>
    </w:p>
    <w:p w14:paraId="1D081AE0" w14:textId="77777777" w:rsidR="00D15F32" w:rsidRPr="004A0171" w:rsidRDefault="00D15F32" w:rsidP="00D15F32">
      <w:pPr>
        <w:numPr>
          <w:ilvl w:val="1"/>
          <w:numId w:val="4"/>
        </w:numPr>
        <w:ind w:left="928"/>
        <w:jc w:val="both"/>
      </w:pPr>
      <w:r w:rsidRPr="004A0171">
        <w:t>Abgleich von Rechnungsstellungen der Telefondienstanbieter und der eigenen Gebührenabrechnung (beispielsweise mittels EDIFACT oder ELFE)</w:t>
      </w:r>
    </w:p>
    <w:p w14:paraId="5AFBCFCD" w14:textId="77777777" w:rsidR="00D15F32" w:rsidRPr="004A0171" w:rsidRDefault="00D15F32" w:rsidP="00D15F32">
      <w:pPr>
        <w:numPr>
          <w:ilvl w:val="1"/>
          <w:numId w:val="4"/>
        </w:numPr>
        <w:ind w:left="928"/>
        <w:jc w:val="both"/>
      </w:pPr>
      <w:r w:rsidRPr="004A0171">
        <w:t>Flexible interne Gebührenabrechnung</w:t>
      </w:r>
    </w:p>
    <w:p w14:paraId="095FCFCE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Definition von Service Level Agreements für die notwendige Wartung und Instandhaltung</w:t>
      </w:r>
    </w:p>
    <w:p w14:paraId="3BB3CDA1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t>Definition von Regelungen zur Nachbeschaffung von Hardware-Teilen während der Vertragslaufzeit</w:t>
      </w:r>
    </w:p>
    <w:p w14:paraId="7BE47160" w14:textId="77777777" w:rsidR="00D15F32" w:rsidRDefault="00D15F32" w:rsidP="00D15F32">
      <w:pPr>
        <w:numPr>
          <w:ilvl w:val="1"/>
          <w:numId w:val="4"/>
        </w:numPr>
        <w:ind w:left="928"/>
        <w:jc w:val="both"/>
      </w:pPr>
      <w:r>
        <w:lastRenderedPageBreak/>
        <w:t>Anbindung externer Telefonanbieter (Telekom, Versatel, Vodafone) über SBC unter Berücksichtigung aktueller Sicherheitsvorschriften (z.B. BSI)</w:t>
      </w:r>
    </w:p>
    <w:p w14:paraId="49647F4D" w14:textId="669FCCAB" w:rsidR="00F92F30" w:rsidRDefault="00D15F32" w:rsidP="00F92F30">
      <w:pPr>
        <w:numPr>
          <w:ilvl w:val="0"/>
          <w:numId w:val="4"/>
        </w:numPr>
        <w:jc w:val="both"/>
      </w:pPr>
      <w:r>
        <w:t>Erstellung eines technischen Leistungsverzeichnisses zur Übernahme als Ausschreibungsunterlage.</w:t>
      </w:r>
    </w:p>
    <w:p w14:paraId="4F304712" w14:textId="704E6207" w:rsidR="00F92F30" w:rsidRDefault="00F92F30" w:rsidP="00D15F32">
      <w:pPr>
        <w:numPr>
          <w:ilvl w:val="0"/>
          <w:numId w:val="4"/>
        </w:numPr>
        <w:jc w:val="both"/>
      </w:pPr>
      <w:r>
        <w:t xml:space="preserve">Erstellung von Vertragsunterlagen (Allgemeine Geschäftsbedingungen (AGB); Technische Vorbedingungen (TVB); </w:t>
      </w:r>
      <w:r w:rsidR="00104ADA">
        <w:t>Leistungsverzeichnis (LVZ</w:t>
      </w:r>
      <w:r>
        <w:t xml:space="preserve">) als </w:t>
      </w:r>
      <w:r w:rsidR="009D558D">
        <w:t>Gesamtv</w:t>
      </w:r>
      <w:r>
        <w:t>ertragswerk. Hierbei sind besondere Anforderungen zu berücksichtigen:</w:t>
      </w:r>
    </w:p>
    <w:p w14:paraId="7A4B29E9" w14:textId="781AEB00" w:rsidR="00F92F30" w:rsidRDefault="00F92F30" w:rsidP="00F92F30">
      <w:pPr>
        <w:pStyle w:val="Listenabsatz"/>
        <w:numPr>
          <w:ilvl w:val="0"/>
          <w:numId w:val="5"/>
        </w:numPr>
        <w:jc w:val="both"/>
      </w:pPr>
      <w:r>
        <w:t>Regelung von zeitlich befristeter Gültigkeit von Preisen ab Vertragsabschluss</w:t>
      </w:r>
    </w:p>
    <w:p w14:paraId="1C056885" w14:textId="078575FC" w:rsidR="00F92F30" w:rsidRPr="00062F62" w:rsidRDefault="00622068" w:rsidP="006B7BEA">
      <w:pPr>
        <w:pStyle w:val="Listenabsatz"/>
        <w:numPr>
          <w:ilvl w:val="0"/>
          <w:numId w:val="5"/>
        </w:numPr>
        <w:rPr>
          <w:u w:val="single"/>
        </w:rPr>
      </w:pPr>
      <w:r w:rsidRPr="00062F62">
        <w:rPr>
          <w:u w:val="single"/>
        </w:rPr>
        <w:t xml:space="preserve">Möglichkeit der </w:t>
      </w:r>
      <w:r w:rsidR="00F92F30" w:rsidRPr="00062F62">
        <w:rPr>
          <w:u w:val="single"/>
        </w:rPr>
        <w:t>Aufnahme von</w:t>
      </w:r>
      <w:r w:rsidR="00D5688D" w:rsidRPr="00062F62">
        <w:rPr>
          <w:u w:val="single"/>
        </w:rPr>
        <w:t xml:space="preserve"> exakt und eindeutig formulierten Überprüfungsklauseln oder Optionen</w:t>
      </w:r>
      <w:r w:rsidR="006B7BEA">
        <w:rPr>
          <w:u w:val="single"/>
        </w:rPr>
        <w:t>,</w:t>
      </w:r>
      <w:r w:rsidR="00D5688D" w:rsidRPr="00062F62">
        <w:rPr>
          <w:u w:val="single"/>
        </w:rPr>
        <w:t xml:space="preserve"> die Angaben zu Art, Umfang und Voraussetzungen möglicher Auftragsänderungen im</w:t>
      </w:r>
      <w:r w:rsidR="00062F62" w:rsidRPr="00062F62">
        <w:rPr>
          <w:u w:val="single"/>
        </w:rPr>
        <w:t xml:space="preserve"> </w:t>
      </w:r>
      <w:r w:rsidR="00D5688D" w:rsidRPr="00062F62">
        <w:rPr>
          <w:u w:val="single"/>
        </w:rPr>
        <w:t xml:space="preserve">lfd. Vertrag </w:t>
      </w:r>
      <w:r w:rsidR="0071377D" w:rsidRPr="00062F62">
        <w:rPr>
          <w:u w:val="single"/>
        </w:rPr>
        <w:t>festlegen</w:t>
      </w:r>
      <w:r w:rsidR="003E1A14" w:rsidRPr="00062F62">
        <w:rPr>
          <w:u w:val="single"/>
        </w:rPr>
        <w:t>, jedoch den Gesamtcharakter des Vertragsinhalts nicht verändern</w:t>
      </w:r>
    </w:p>
    <w:p w14:paraId="3C61EEF1" w14:textId="6E819EF1" w:rsidR="00F92F30" w:rsidRDefault="00F92F30" w:rsidP="00F92F30">
      <w:pPr>
        <w:pStyle w:val="Listenabsatz"/>
        <w:numPr>
          <w:ilvl w:val="0"/>
          <w:numId w:val="5"/>
        </w:numPr>
        <w:jc w:val="both"/>
      </w:pPr>
      <w:r>
        <w:t>Umgang mit Preisänderungen und allgemeinen Preissteigerungen während der Vertragslaufzeit</w:t>
      </w:r>
    </w:p>
    <w:p w14:paraId="237BD5B6" w14:textId="38C27288" w:rsidR="00F92F30" w:rsidRDefault="00F92F30" w:rsidP="00F92F30">
      <w:pPr>
        <w:pStyle w:val="Listenabsatz"/>
        <w:numPr>
          <w:ilvl w:val="0"/>
          <w:numId w:val="5"/>
        </w:numPr>
        <w:jc w:val="both"/>
      </w:pPr>
      <w:r>
        <w:t>Regelung von Haftungsansprüchen im Schadenfall;</w:t>
      </w:r>
    </w:p>
    <w:p w14:paraId="12C2E7EC" w14:textId="56051D47" w:rsidR="00F92F30" w:rsidRDefault="00F92F30" w:rsidP="00F92F30">
      <w:pPr>
        <w:pStyle w:val="Listenabsatz"/>
        <w:numPr>
          <w:ilvl w:val="0"/>
          <w:numId w:val="5"/>
        </w:numPr>
        <w:jc w:val="both"/>
      </w:pPr>
      <w:r>
        <w:t>Regelung von Schadensersatzansprüchen im Schadenfall;</w:t>
      </w:r>
    </w:p>
    <w:p w14:paraId="640CB67C" w14:textId="4E47D0D2" w:rsidR="00F92F30" w:rsidRDefault="00F92F30" w:rsidP="00F92F30">
      <w:pPr>
        <w:pStyle w:val="Listenabsatz"/>
        <w:numPr>
          <w:ilvl w:val="0"/>
          <w:numId w:val="5"/>
        </w:numPr>
        <w:jc w:val="both"/>
      </w:pPr>
      <w:r>
        <w:t>Regelung von Vertragsstrafen (Pönalen) in folgenden Fälle</w:t>
      </w:r>
      <w:r w:rsidR="003E1A14">
        <w:t>n</w:t>
      </w:r>
      <w:r>
        <w:t>:</w:t>
      </w:r>
    </w:p>
    <w:p w14:paraId="4B6B2B0D" w14:textId="42B5B211" w:rsidR="00F92F30" w:rsidRDefault="00F92F30" w:rsidP="00F92F30">
      <w:pPr>
        <w:pStyle w:val="Listenabsatz"/>
        <w:numPr>
          <w:ilvl w:val="0"/>
          <w:numId w:val="2"/>
        </w:numPr>
        <w:jc w:val="both"/>
      </w:pPr>
      <w:r>
        <w:t>Nichteinhaltung von vertraglich vereinbarten Fristen,</w:t>
      </w:r>
    </w:p>
    <w:p w14:paraId="68A571B3" w14:textId="647EB75A" w:rsidR="003E1A14" w:rsidRPr="00062F62" w:rsidRDefault="00062F62" w:rsidP="00F92F30">
      <w:pPr>
        <w:pStyle w:val="Listenabsatz"/>
        <w:numPr>
          <w:ilvl w:val="0"/>
          <w:numId w:val="2"/>
        </w:numPr>
        <w:jc w:val="both"/>
        <w:rPr>
          <w:u w:val="single"/>
        </w:rPr>
      </w:pPr>
      <w:r w:rsidRPr="006033F4">
        <w:t>n</w:t>
      </w:r>
      <w:r w:rsidR="00E46C73" w:rsidRPr="006033F4">
        <w:t>ach</w:t>
      </w:r>
      <w:r w:rsidR="00E46C73" w:rsidRPr="00062F62">
        <w:rPr>
          <w:u w:val="single"/>
        </w:rPr>
        <w:t xml:space="preserve"> Möglichkeit bei </w:t>
      </w:r>
      <w:r w:rsidR="00F92F30" w:rsidRPr="00062F62">
        <w:rPr>
          <w:u w:val="single"/>
        </w:rPr>
        <w:t>Nichteinhaltung von vertraglich</w:t>
      </w:r>
      <w:r w:rsidR="003E1A14" w:rsidRPr="00062F62">
        <w:rPr>
          <w:u w:val="single"/>
        </w:rPr>
        <w:t>en Vereinbarungen (hinsichtlich Preissteigerungen und Preisänderungen);</w:t>
      </w:r>
    </w:p>
    <w:p w14:paraId="0E156186" w14:textId="6C1D9418" w:rsidR="00F92F30" w:rsidRDefault="00AB25B6" w:rsidP="006B7BEA">
      <w:pPr>
        <w:pStyle w:val="Listenabsatz"/>
        <w:numPr>
          <w:ilvl w:val="0"/>
          <w:numId w:val="5"/>
        </w:numPr>
      </w:pPr>
      <w:r>
        <w:rPr>
          <w:u w:val="single"/>
        </w:rPr>
        <w:t>Möglichkeit der Aufnahme einer Bedingung dahingehend, dass über die gesamte Vertragslaufzeit fixe Kontaktadressen als Funktionspostfächer</w:t>
      </w:r>
      <w:r w:rsidR="00A32D14">
        <w:rPr>
          <w:u w:val="single"/>
        </w:rPr>
        <w:t xml:space="preserve"> für den Auftraggeber bereitgestellt werden. Es werden hier insbesondere Kontaktdaten zum Vertrieb; zum Vertragshandling und zum technischen Support des künftigen Vertragspartners benötigt. </w:t>
      </w:r>
    </w:p>
    <w:p w14:paraId="41DD5CAC" w14:textId="77777777" w:rsidR="00D15F32" w:rsidRDefault="00D15F32" w:rsidP="00D15F32">
      <w:pPr>
        <w:numPr>
          <w:ilvl w:val="0"/>
          <w:numId w:val="4"/>
        </w:numPr>
        <w:jc w:val="both"/>
      </w:pPr>
      <w:r>
        <w:t>Konzeption eines Lösungsvorschlages zur Bewertung der technischen Angebotsmerkmale mit Aufteilung in Ausschluss und Wertungskriterien einschließlich einer Bewertungsmatrix.</w:t>
      </w:r>
    </w:p>
    <w:p w14:paraId="6438F6F8" w14:textId="77777777" w:rsidR="00D15F32" w:rsidRDefault="00D15F32" w:rsidP="00D15F32">
      <w:pPr>
        <w:numPr>
          <w:ilvl w:val="0"/>
          <w:numId w:val="4"/>
        </w:numPr>
        <w:jc w:val="both"/>
      </w:pPr>
      <w:r>
        <w:t>Mitarbeit bei der Erstellung der Ausschreibungsunterlagen.</w:t>
      </w:r>
    </w:p>
    <w:p w14:paraId="7212076D" w14:textId="77777777" w:rsidR="00DC6212" w:rsidRDefault="00DC6212" w:rsidP="00DC6212">
      <w:pPr>
        <w:numPr>
          <w:ilvl w:val="0"/>
          <w:numId w:val="4"/>
        </w:numPr>
        <w:jc w:val="both"/>
      </w:pPr>
      <w:r>
        <w:t xml:space="preserve"> Mitarbeit bei der technischen und wirtschaftlichen Vorprüfung aller eingehenden Angebote.</w:t>
      </w:r>
    </w:p>
    <w:p w14:paraId="65822449" w14:textId="1C7ED67A" w:rsidR="00DC6212" w:rsidRDefault="00DC6212" w:rsidP="00A76438">
      <w:pPr>
        <w:numPr>
          <w:ilvl w:val="0"/>
          <w:numId w:val="4"/>
        </w:numPr>
        <w:jc w:val="both"/>
      </w:pPr>
      <w:r>
        <w:t xml:space="preserve"> Erstellung eines Preisspiegels.</w:t>
      </w:r>
    </w:p>
    <w:p w14:paraId="4CB7028C" w14:textId="79B2D657" w:rsidR="00DC6212" w:rsidRDefault="00DC6212" w:rsidP="00DC6212">
      <w:pPr>
        <w:numPr>
          <w:ilvl w:val="0"/>
          <w:numId w:val="4"/>
        </w:numPr>
        <w:jc w:val="both"/>
      </w:pPr>
      <w:r>
        <w:t xml:space="preserve"> </w:t>
      </w:r>
      <w:r w:rsidR="00A76438">
        <w:t>Umsetzungs</w:t>
      </w:r>
      <w:r>
        <w:t>betreuung vor und während der Installationsphase.</w:t>
      </w:r>
    </w:p>
    <w:p w14:paraId="23E9A2A2" w14:textId="7D439787" w:rsidR="00DC6212" w:rsidRDefault="00DC6212" w:rsidP="00E8366F">
      <w:pPr>
        <w:numPr>
          <w:ilvl w:val="0"/>
          <w:numId w:val="4"/>
        </w:numPr>
      </w:pPr>
      <w:r>
        <w:t xml:space="preserve"> Kontrolle und Endabnahme der ausgeführten Lieferungen und erbrachten Dienstleistungen</w:t>
      </w:r>
      <w:r w:rsidR="00E8366F">
        <w:t xml:space="preserve"> </w:t>
      </w:r>
      <w:r>
        <w:t>sowie systematische Funktionsprüfung der gesamten TK-Infrastruktur.</w:t>
      </w:r>
    </w:p>
    <w:p w14:paraId="5510D84C" w14:textId="25192071" w:rsidR="00DC6212" w:rsidRDefault="00E8366F" w:rsidP="00DC6212">
      <w:pPr>
        <w:numPr>
          <w:ilvl w:val="0"/>
          <w:numId w:val="4"/>
        </w:numPr>
        <w:jc w:val="both"/>
      </w:pPr>
      <w:r>
        <w:t xml:space="preserve"> </w:t>
      </w:r>
      <w:r w:rsidR="00DC6212">
        <w:t>Detaillierte Aufmaß- und Rechnungsprüfung.</w:t>
      </w:r>
    </w:p>
    <w:p w14:paraId="0246C556" w14:textId="4FFE45F9" w:rsidR="00DC6212" w:rsidRDefault="00E8366F" w:rsidP="00DC6212">
      <w:pPr>
        <w:numPr>
          <w:ilvl w:val="0"/>
          <w:numId w:val="4"/>
        </w:numPr>
        <w:jc w:val="both"/>
      </w:pPr>
      <w:r>
        <w:t xml:space="preserve"> </w:t>
      </w:r>
      <w:r w:rsidR="00DC6212">
        <w:t>Unterstützende Begleitung bei eventuell erforderlichen Mängelbeseitigungen.</w:t>
      </w:r>
    </w:p>
    <w:p w14:paraId="700D3308" w14:textId="68CF40C3" w:rsidR="00DC6212" w:rsidRDefault="00E8366F" w:rsidP="00DC6212">
      <w:pPr>
        <w:numPr>
          <w:ilvl w:val="0"/>
          <w:numId w:val="4"/>
        </w:numPr>
        <w:jc w:val="both"/>
      </w:pPr>
      <w:r>
        <w:t xml:space="preserve"> </w:t>
      </w:r>
      <w:r w:rsidR="00DC6212">
        <w:t>Vorbereitung und Abwicklung einer geordneten Rückgabe der alten TK-Technik an die Leasinggeber.</w:t>
      </w:r>
    </w:p>
    <w:p w14:paraId="261B581E" w14:textId="456B9BFD" w:rsidR="00DC6212" w:rsidRDefault="00DC6212" w:rsidP="00E8366F">
      <w:pPr>
        <w:jc w:val="both"/>
      </w:pPr>
    </w:p>
    <w:p w14:paraId="31F20493" w14:textId="77777777" w:rsidR="004F363E" w:rsidRPr="00D15F32" w:rsidRDefault="004F363E" w:rsidP="00BC0216"/>
    <w:p w14:paraId="15C856D1" w14:textId="77777777" w:rsidR="00DF75EB" w:rsidRPr="00BC0216" w:rsidRDefault="00DF75EB" w:rsidP="00A933C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38E3DDC4" w14:textId="77777777" w:rsidR="00334EEC" w:rsidRDefault="00334EEC" w:rsidP="001136AA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040950AE" w14:textId="58C6AE31" w:rsidR="00391BD1" w:rsidRDefault="00391BD1" w:rsidP="001136AA">
      <w:pPr>
        <w:autoSpaceDE w:val="0"/>
        <w:autoSpaceDN w:val="0"/>
        <w:adjustRightInd w:val="0"/>
        <w:rPr>
          <w:rFonts w:cs="ArialMT"/>
          <w:u w:val="single"/>
          <w:lang w:eastAsia="de-DE"/>
        </w:rPr>
      </w:pPr>
      <w:r>
        <w:rPr>
          <w:rFonts w:cs="ArialMT"/>
          <w:u w:val="single"/>
          <w:lang w:eastAsia="de-DE"/>
        </w:rPr>
        <w:t>Zeitr</w:t>
      </w:r>
      <w:r w:rsidR="00173905">
        <w:rPr>
          <w:rFonts w:cs="ArialMT"/>
          <w:u w:val="single"/>
          <w:lang w:eastAsia="de-DE"/>
        </w:rPr>
        <w:t>aum der Beratungsleistung</w:t>
      </w:r>
      <w:r>
        <w:rPr>
          <w:rFonts w:cs="ArialMT"/>
          <w:u w:val="single"/>
          <w:lang w:eastAsia="de-DE"/>
        </w:rPr>
        <w:t>:</w:t>
      </w:r>
    </w:p>
    <w:p w14:paraId="7468E2E6" w14:textId="77777777" w:rsidR="00937FFA" w:rsidRDefault="00937FFA" w:rsidP="001136AA">
      <w:pPr>
        <w:autoSpaceDE w:val="0"/>
        <w:autoSpaceDN w:val="0"/>
        <w:adjustRightInd w:val="0"/>
        <w:rPr>
          <w:rFonts w:cs="ArialMT"/>
          <w:u w:val="single"/>
          <w:lang w:eastAsia="de-DE"/>
        </w:rPr>
      </w:pPr>
    </w:p>
    <w:p w14:paraId="76D57A87" w14:textId="769F3DF5" w:rsidR="00937FFA" w:rsidRPr="00391BD1" w:rsidRDefault="00937FFA" w:rsidP="001136AA">
      <w:pPr>
        <w:autoSpaceDE w:val="0"/>
        <w:autoSpaceDN w:val="0"/>
        <w:adjustRightInd w:val="0"/>
        <w:rPr>
          <w:rFonts w:cs="ArialMT"/>
          <w:u w:val="single"/>
          <w:lang w:eastAsia="de-DE"/>
        </w:rPr>
      </w:pPr>
      <w:r>
        <w:rPr>
          <w:rFonts w:cs="ArialMT"/>
          <w:u w:val="single"/>
          <w:lang w:eastAsia="de-DE"/>
        </w:rPr>
        <w:t xml:space="preserve">(Es werden zur besseren Verständlichkeit alle </w:t>
      </w:r>
      <w:r w:rsidR="00173905">
        <w:rPr>
          <w:rFonts w:cs="ArialMT"/>
          <w:u w:val="single"/>
          <w:lang w:eastAsia="de-DE"/>
        </w:rPr>
        <w:t>Bearbeitungs</w:t>
      </w:r>
      <w:r>
        <w:rPr>
          <w:rFonts w:cs="ArialMT"/>
          <w:u w:val="single"/>
          <w:lang w:eastAsia="de-DE"/>
        </w:rPr>
        <w:t>phasen beschrieben, auch wenn d</w:t>
      </w:r>
      <w:r w:rsidR="00EA3C0D">
        <w:rPr>
          <w:rFonts w:cs="ArialMT"/>
          <w:u w:val="single"/>
          <w:lang w:eastAsia="de-DE"/>
        </w:rPr>
        <w:t>er</w:t>
      </w:r>
      <w:r>
        <w:rPr>
          <w:rFonts w:cs="ArialMT"/>
          <w:u w:val="single"/>
          <w:lang w:eastAsia="de-DE"/>
        </w:rPr>
        <w:t xml:space="preserve"> </w:t>
      </w:r>
      <w:r w:rsidR="00EA3C0D">
        <w:rPr>
          <w:rFonts w:cs="ArialMT"/>
          <w:u w:val="single"/>
          <w:lang w:eastAsia="de-DE"/>
        </w:rPr>
        <w:t xml:space="preserve">Auftragnehmer </w:t>
      </w:r>
      <w:r>
        <w:rPr>
          <w:rFonts w:cs="ArialMT"/>
          <w:u w:val="single"/>
          <w:lang w:eastAsia="de-DE"/>
        </w:rPr>
        <w:t>nicht zwingend daran beteiligt ist.)</w:t>
      </w:r>
    </w:p>
    <w:tbl>
      <w:tblPr>
        <w:tblpPr w:leftFromText="141" w:rightFromText="141" w:vertAnchor="text" w:horzAnchor="margin" w:tblpY="9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300"/>
        <w:gridCol w:w="2259"/>
      </w:tblGrid>
      <w:tr w:rsidR="00391BD1" w:rsidRPr="00923E20" w14:paraId="466629A8" w14:textId="77777777" w:rsidTr="00B74987">
        <w:tc>
          <w:tcPr>
            <w:tcW w:w="4786" w:type="dxa"/>
            <w:shd w:val="clear" w:color="auto" w:fill="auto"/>
          </w:tcPr>
          <w:p w14:paraId="76CA7950" w14:textId="04E13777" w:rsidR="00391BD1" w:rsidRPr="00923E20" w:rsidRDefault="008A5B3E" w:rsidP="00923E20">
            <w:pPr>
              <w:autoSpaceDE w:val="0"/>
              <w:autoSpaceDN w:val="0"/>
              <w:adjustRightInd w:val="0"/>
              <w:rPr>
                <w:rFonts w:cs="ArialMT"/>
                <w:b/>
                <w:sz w:val="18"/>
                <w:szCs w:val="18"/>
                <w:lang w:eastAsia="de-DE"/>
              </w:rPr>
            </w:pPr>
            <w:r>
              <w:rPr>
                <w:rFonts w:cs="ArialMT"/>
                <w:b/>
                <w:sz w:val="18"/>
                <w:szCs w:val="18"/>
                <w:lang w:eastAsia="de-DE"/>
              </w:rPr>
              <w:t xml:space="preserve">Meilensteine der Beratungsleistung </w:t>
            </w:r>
            <w:r w:rsidR="00391BD1" w:rsidRPr="00923E20">
              <w:rPr>
                <w:rFonts w:cs="ArialMT"/>
                <w:b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2300" w:type="dxa"/>
            <w:shd w:val="clear" w:color="auto" w:fill="auto"/>
          </w:tcPr>
          <w:p w14:paraId="509CDE09" w14:textId="77777777" w:rsidR="00391BD1" w:rsidRPr="00923E20" w:rsidRDefault="00391BD1" w:rsidP="00923E20">
            <w:pPr>
              <w:autoSpaceDE w:val="0"/>
              <w:autoSpaceDN w:val="0"/>
              <w:adjustRightInd w:val="0"/>
              <w:rPr>
                <w:rFonts w:cs="ArialMT"/>
                <w:b/>
                <w:sz w:val="18"/>
                <w:szCs w:val="18"/>
                <w:lang w:eastAsia="de-DE"/>
              </w:rPr>
            </w:pPr>
            <w:r w:rsidRPr="00923E20">
              <w:rPr>
                <w:rFonts w:cs="ArialMT"/>
                <w:b/>
                <w:sz w:val="18"/>
                <w:szCs w:val="18"/>
                <w:lang w:eastAsia="de-DE"/>
              </w:rPr>
              <w:t>Geplanter Beginn ab:</w:t>
            </w:r>
          </w:p>
        </w:tc>
        <w:tc>
          <w:tcPr>
            <w:tcW w:w="2259" w:type="dxa"/>
            <w:shd w:val="clear" w:color="auto" w:fill="auto"/>
          </w:tcPr>
          <w:p w14:paraId="2CFECF5F" w14:textId="77777777" w:rsidR="00391BD1" w:rsidRPr="00326F5F" w:rsidRDefault="00391BD1" w:rsidP="00923E20">
            <w:pPr>
              <w:autoSpaceDE w:val="0"/>
              <w:autoSpaceDN w:val="0"/>
              <w:adjustRightInd w:val="0"/>
              <w:rPr>
                <w:rFonts w:cs="ArialMT"/>
                <w:b/>
                <w:sz w:val="18"/>
                <w:szCs w:val="18"/>
                <w:lang w:eastAsia="de-DE"/>
              </w:rPr>
            </w:pPr>
            <w:r w:rsidRPr="00326F5F">
              <w:rPr>
                <w:rFonts w:cs="ArialMT"/>
                <w:b/>
                <w:sz w:val="18"/>
                <w:szCs w:val="18"/>
                <w:lang w:eastAsia="de-DE"/>
              </w:rPr>
              <w:t>Geplanter Abschluss bis:</w:t>
            </w:r>
          </w:p>
        </w:tc>
      </w:tr>
      <w:tr w:rsidR="00391BD1" w:rsidRPr="00FE7443" w14:paraId="49985E27" w14:textId="77777777" w:rsidTr="00B74987">
        <w:tc>
          <w:tcPr>
            <w:tcW w:w="4786" w:type="dxa"/>
            <w:shd w:val="clear" w:color="auto" w:fill="auto"/>
          </w:tcPr>
          <w:p w14:paraId="3C1F67E7" w14:textId="4CE01BA5" w:rsidR="00391BD1" w:rsidRPr="00923E20" w:rsidRDefault="00F64F57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Vorplanung/Entwurfsplanung/Ausführungsplanung und </w:t>
            </w:r>
            <w:r w:rsidR="00391BD1" w:rsidRPr="00923E20">
              <w:rPr>
                <w:rFonts w:cs="ArialMT"/>
                <w:sz w:val="18"/>
                <w:szCs w:val="18"/>
                <w:lang w:eastAsia="de-DE"/>
              </w:rPr>
              <w:t>Erstellung von Ausschreibungsunterlagen (Allgemeine Vertragsbedingungen (AGB); Technische Vertragsbedingungen (TVB) und Leistungsverzeichnis (LVZ) und EVB-IT Systemlieferungsvertragsbedingungen, Prüfung und Abnahme dieser Unterlagen.</w:t>
            </w:r>
          </w:p>
        </w:tc>
        <w:tc>
          <w:tcPr>
            <w:tcW w:w="2300" w:type="dxa"/>
            <w:shd w:val="clear" w:color="auto" w:fill="auto"/>
          </w:tcPr>
          <w:p w14:paraId="270D218C" w14:textId="054BD850" w:rsidR="00391BD1" w:rsidRPr="00FE7443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</w:t>
            </w:r>
            <w:r w:rsidR="00326F5F">
              <w:rPr>
                <w:rFonts w:cs="ArialMT"/>
                <w:sz w:val="18"/>
                <w:szCs w:val="18"/>
                <w:lang w:eastAsia="de-DE"/>
              </w:rPr>
              <w:t xml:space="preserve">ab </w:t>
            </w:r>
            <w:r w:rsidR="00F64F57">
              <w:rPr>
                <w:rFonts w:cs="ArialMT"/>
                <w:sz w:val="18"/>
                <w:szCs w:val="18"/>
                <w:lang w:eastAsia="de-DE"/>
              </w:rPr>
              <w:t>Mitte September</w:t>
            </w:r>
            <w:r w:rsidR="00326F5F">
              <w:rPr>
                <w:rFonts w:cs="ArialMT"/>
                <w:sz w:val="18"/>
                <w:szCs w:val="18"/>
                <w:lang w:eastAsia="de-DE"/>
              </w:rPr>
              <w:t xml:space="preserve"> 2025</w:t>
            </w:r>
          </w:p>
        </w:tc>
        <w:tc>
          <w:tcPr>
            <w:tcW w:w="2259" w:type="dxa"/>
            <w:shd w:val="clear" w:color="auto" w:fill="auto"/>
          </w:tcPr>
          <w:p w14:paraId="71CFBD26" w14:textId="79F006EB" w:rsidR="00391BD1" w:rsidRPr="00FE7443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</w:t>
            </w:r>
            <w:r w:rsidR="00613F9C">
              <w:rPr>
                <w:rFonts w:cs="ArialMT"/>
                <w:sz w:val="18"/>
                <w:szCs w:val="18"/>
                <w:lang w:eastAsia="de-DE"/>
              </w:rPr>
              <w:t>b</w:t>
            </w:r>
            <w:r w:rsidR="00326F5F">
              <w:rPr>
                <w:rFonts w:cs="ArialMT"/>
                <w:sz w:val="18"/>
                <w:szCs w:val="18"/>
                <w:lang w:eastAsia="de-DE"/>
              </w:rPr>
              <w:t>is Ende November 2025</w:t>
            </w:r>
          </w:p>
        </w:tc>
      </w:tr>
      <w:tr w:rsidR="00391BD1" w:rsidRPr="00FE7443" w14:paraId="27017F4C" w14:textId="77777777" w:rsidTr="00B74987">
        <w:tc>
          <w:tcPr>
            <w:tcW w:w="4786" w:type="dxa"/>
            <w:shd w:val="clear" w:color="auto" w:fill="auto"/>
          </w:tcPr>
          <w:p w14:paraId="7560E80A" w14:textId="07EDAE0B" w:rsidR="00391BD1" w:rsidRPr="00923E20" w:rsidRDefault="00391BD1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Ausschreibungsvorgang intern bei </w:t>
            </w:r>
            <w:r w:rsidR="00EA3C0D">
              <w:rPr>
                <w:rFonts w:cs="ArialMT"/>
                <w:sz w:val="18"/>
                <w:szCs w:val="18"/>
                <w:lang w:eastAsia="de-DE"/>
              </w:rPr>
              <w:t>Auftraggeber</w:t>
            </w: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 in den Unterschriftenweg weiterleiten und Durchlauf. </w:t>
            </w:r>
          </w:p>
        </w:tc>
        <w:tc>
          <w:tcPr>
            <w:tcW w:w="2300" w:type="dxa"/>
            <w:shd w:val="clear" w:color="auto" w:fill="auto"/>
          </w:tcPr>
          <w:p w14:paraId="60B2250B" w14:textId="1D50C0D3" w:rsidR="00391BD1" w:rsidRPr="00FE7443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ab </w:t>
            </w:r>
            <w:r w:rsidR="00E16DA7">
              <w:rPr>
                <w:rFonts w:cs="ArialMT"/>
                <w:sz w:val="18"/>
                <w:szCs w:val="18"/>
                <w:lang w:eastAsia="de-DE"/>
              </w:rPr>
              <w:t>Dezember 2025</w:t>
            </w:r>
          </w:p>
        </w:tc>
        <w:tc>
          <w:tcPr>
            <w:tcW w:w="2259" w:type="dxa"/>
            <w:shd w:val="clear" w:color="auto" w:fill="auto"/>
          </w:tcPr>
          <w:p w14:paraId="2D440F08" w14:textId="4435CDEC" w:rsidR="00391BD1" w:rsidRPr="00FE7443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</w:t>
            </w:r>
            <w:r w:rsidR="00E16DA7">
              <w:rPr>
                <w:rFonts w:cs="ArialMT"/>
                <w:sz w:val="18"/>
                <w:szCs w:val="18"/>
                <w:lang w:eastAsia="de-DE"/>
              </w:rPr>
              <w:t xml:space="preserve">bis Mitte Dezember 2025 </w:t>
            </w:r>
          </w:p>
        </w:tc>
      </w:tr>
      <w:tr w:rsidR="00391BD1" w:rsidRPr="00923E20" w14:paraId="00FDC413" w14:textId="77777777" w:rsidTr="00B74987">
        <w:tc>
          <w:tcPr>
            <w:tcW w:w="4786" w:type="dxa"/>
            <w:shd w:val="clear" w:color="auto" w:fill="auto"/>
          </w:tcPr>
          <w:p w14:paraId="6FA51130" w14:textId="7870AB37" w:rsidR="00391BD1" w:rsidRPr="00923E20" w:rsidRDefault="00391BD1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Veröffentlichung der </w:t>
            </w:r>
            <w:r w:rsidR="00E16DA7">
              <w:rPr>
                <w:rFonts w:cs="ArialMT"/>
                <w:sz w:val="18"/>
                <w:szCs w:val="18"/>
                <w:lang w:eastAsia="de-DE"/>
              </w:rPr>
              <w:t>Ausschreibung /Beantwortung von Bieterrückfragen / Angebotsfrist und Submission der Angebote</w:t>
            </w:r>
          </w:p>
        </w:tc>
        <w:tc>
          <w:tcPr>
            <w:tcW w:w="2300" w:type="dxa"/>
            <w:shd w:val="clear" w:color="auto" w:fill="auto"/>
          </w:tcPr>
          <w:p w14:paraId="2242556F" w14:textId="079D89F6" w:rsidR="00391BD1" w:rsidRPr="00923E20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bis </w:t>
            </w:r>
            <w:r w:rsidR="00E16DA7">
              <w:rPr>
                <w:rFonts w:cs="ArialMT"/>
                <w:sz w:val="18"/>
                <w:szCs w:val="18"/>
                <w:lang w:eastAsia="de-DE"/>
              </w:rPr>
              <w:t>Mitte Dezember 2025</w:t>
            </w:r>
          </w:p>
        </w:tc>
        <w:tc>
          <w:tcPr>
            <w:tcW w:w="2259" w:type="dxa"/>
            <w:shd w:val="clear" w:color="auto" w:fill="auto"/>
          </w:tcPr>
          <w:p w14:paraId="1ACB36B0" w14:textId="41C25026" w:rsidR="00391BD1" w:rsidRPr="00923E20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bis </w:t>
            </w:r>
            <w:r w:rsidR="00E16DA7">
              <w:rPr>
                <w:rFonts w:cs="ArialMT"/>
                <w:sz w:val="18"/>
                <w:szCs w:val="18"/>
                <w:lang w:eastAsia="de-DE"/>
              </w:rPr>
              <w:t>Mitte Februar 2026</w:t>
            </w:r>
          </w:p>
        </w:tc>
      </w:tr>
      <w:tr w:rsidR="00391BD1" w:rsidRPr="00923E20" w14:paraId="483E8344" w14:textId="77777777" w:rsidTr="00B74987">
        <w:tc>
          <w:tcPr>
            <w:tcW w:w="4786" w:type="dxa"/>
            <w:shd w:val="clear" w:color="auto" w:fill="auto"/>
          </w:tcPr>
          <w:p w14:paraId="2257C0FB" w14:textId="202ABE2B" w:rsidR="00391BD1" w:rsidRPr="00923E20" w:rsidRDefault="00391BD1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Auswertung der Angebote </w:t>
            </w:r>
            <w:r w:rsidR="00E16DA7">
              <w:rPr>
                <w:rFonts w:cs="ArialMT"/>
                <w:sz w:val="18"/>
                <w:szCs w:val="18"/>
                <w:lang w:eastAsia="de-DE"/>
              </w:rPr>
              <w:t xml:space="preserve">/ Abstimmung mit dem Auftragnehmer über den Vergabevorschlag / Vergabevermerk erstellen </w:t>
            </w:r>
          </w:p>
        </w:tc>
        <w:tc>
          <w:tcPr>
            <w:tcW w:w="2300" w:type="dxa"/>
            <w:shd w:val="clear" w:color="auto" w:fill="auto"/>
          </w:tcPr>
          <w:p w14:paraId="1B9319E1" w14:textId="56899AF8" w:rsidR="00391BD1" w:rsidRPr="00923E20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bis </w:t>
            </w:r>
            <w:r w:rsidR="00E16DA7">
              <w:rPr>
                <w:rFonts w:cs="ArialMT"/>
                <w:sz w:val="18"/>
                <w:szCs w:val="18"/>
                <w:lang w:eastAsia="de-DE"/>
              </w:rPr>
              <w:t>Mitte Februar 2026</w:t>
            </w:r>
          </w:p>
        </w:tc>
        <w:tc>
          <w:tcPr>
            <w:tcW w:w="2259" w:type="dxa"/>
            <w:shd w:val="clear" w:color="auto" w:fill="auto"/>
          </w:tcPr>
          <w:p w14:paraId="755490A8" w14:textId="780AFBC6" w:rsidR="00391BD1" w:rsidRPr="00923E20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bis </w:t>
            </w:r>
            <w:r w:rsidR="0007777B">
              <w:rPr>
                <w:rFonts w:cs="ArialMT"/>
                <w:sz w:val="18"/>
                <w:szCs w:val="18"/>
                <w:lang w:eastAsia="de-DE"/>
              </w:rPr>
              <w:t>Ende März 2026</w:t>
            </w:r>
          </w:p>
        </w:tc>
      </w:tr>
      <w:tr w:rsidR="00391BD1" w:rsidRPr="00923E20" w14:paraId="56C9EB7F" w14:textId="77777777" w:rsidTr="00B74987">
        <w:tc>
          <w:tcPr>
            <w:tcW w:w="4786" w:type="dxa"/>
            <w:shd w:val="clear" w:color="auto" w:fill="auto"/>
          </w:tcPr>
          <w:p w14:paraId="7E5DA5A1" w14:textId="77777777" w:rsidR="001661FE" w:rsidRDefault="00391BD1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 w:rsidRPr="00923E20">
              <w:rPr>
                <w:rFonts w:cs="ArialMT"/>
                <w:sz w:val="18"/>
                <w:szCs w:val="18"/>
                <w:lang w:eastAsia="de-DE"/>
              </w:rPr>
              <w:t>Vergabeentscheidung intern bei</w:t>
            </w:r>
            <w:r w:rsidR="001661FE">
              <w:rPr>
                <w:rFonts w:cs="ArialMT"/>
                <w:sz w:val="18"/>
                <w:szCs w:val="18"/>
                <w:lang w:eastAsia="de-DE"/>
              </w:rPr>
              <w:t>m</w:t>
            </w: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 </w:t>
            </w:r>
            <w:r w:rsidR="00EA3C0D">
              <w:rPr>
                <w:rFonts w:cs="ArialMT"/>
                <w:sz w:val="18"/>
                <w:szCs w:val="18"/>
                <w:lang w:eastAsia="de-DE"/>
              </w:rPr>
              <w:t>Auftraggeber</w:t>
            </w: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 in den Unterschriftenweg weiterleiten und Durchlauf</w:t>
            </w:r>
            <w:r w:rsidR="001661FE">
              <w:rPr>
                <w:rFonts w:cs="ArialMT"/>
                <w:sz w:val="18"/>
                <w:szCs w:val="18"/>
                <w:lang w:eastAsia="de-DE"/>
              </w:rPr>
              <w:t xml:space="preserve"> / </w:t>
            </w:r>
            <w:r w:rsidR="001661FE" w:rsidRPr="00923E20">
              <w:rPr>
                <w:rFonts w:cs="ArialMT"/>
                <w:sz w:val="18"/>
                <w:szCs w:val="18"/>
                <w:lang w:eastAsia="de-DE"/>
              </w:rPr>
              <w:t xml:space="preserve">Informationsfrist nach der Bestimmung gemäß </w:t>
            </w:r>
          </w:p>
          <w:p w14:paraId="45714B13" w14:textId="04B40E36" w:rsidR="00391BD1" w:rsidRPr="00923E20" w:rsidRDefault="001661FE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 w:rsidRPr="00923E20">
              <w:rPr>
                <w:rFonts w:cs="ArialMT"/>
                <w:sz w:val="18"/>
                <w:szCs w:val="18"/>
                <w:lang w:eastAsia="de-DE"/>
              </w:rPr>
              <w:t>§ 1</w:t>
            </w:r>
            <w:r w:rsidR="00F873E6">
              <w:rPr>
                <w:rFonts w:cs="ArialMT"/>
                <w:sz w:val="18"/>
                <w:szCs w:val="18"/>
                <w:lang w:eastAsia="de-DE"/>
              </w:rPr>
              <w:t>34 Abs. 2</w:t>
            </w: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 des Gesetz</w:t>
            </w:r>
            <w:r w:rsidR="00143685">
              <w:rPr>
                <w:rFonts w:cs="ArialMT"/>
                <w:sz w:val="18"/>
                <w:szCs w:val="18"/>
                <w:lang w:eastAsia="de-DE"/>
              </w:rPr>
              <w:t>es</w:t>
            </w: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 gegen Wettbewerbsbeschränkungen (GWB) (10 Tage bei elektronischem Versand der Information)</w:t>
            </w:r>
          </w:p>
        </w:tc>
        <w:tc>
          <w:tcPr>
            <w:tcW w:w="2300" w:type="dxa"/>
            <w:shd w:val="clear" w:color="auto" w:fill="auto"/>
          </w:tcPr>
          <w:p w14:paraId="2659FB09" w14:textId="5869D968" w:rsidR="00391BD1" w:rsidRPr="00923E20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bis </w:t>
            </w:r>
            <w:r w:rsidR="00F873E6">
              <w:rPr>
                <w:rFonts w:cs="ArialMT"/>
                <w:sz w:val="18"/>
                <w:szCs w:val="18"/>
                <w:lang w:eastAsia="de-DE"/>
              </w:rPr>
              <w:t>März 2026</w:t>
            </w:r>
          </w:p>
        </w:tc>
        <w:tc>
          <w:tcPr>
            <w:tcW w:w="2259" w:type="dxa"/>
            <w:shd w:val="clear" w:color="auto" w:fill="auto"/>
          </w:tcPr>
          <w:p w14:paraId="650047A8" w14:textId="6FC65BFF" w:rsidR="00391BD1" w:rsidRPr="00923E20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bis </w:t>
            </w:r>
            <w:r w:rsidR="00F873E6">
              <w:rPr>
                <w:rFonts w:cs="ArialMT"/>
                <w:sz w:val="18"/>
                <w:szCs w:val="18"/>
                <w:lang w:eastAsia="de-DE"/>
              </w:rPr>
              <w:t>Mitte März 2026</w:t>
            </w:r>
          </w:p>
        </w:tc>
      </w:tr>
      <w:tr w:rsidR="00391BD1" w:rsidRPr="00923E20" w14:paraId="5DBE6127" w14:textId="77777777" w:rsidTr="00B74987">
        <w:tc>
          <w:tcPr>
            <w:tcW w:w="4786" w:type="dxa"/>
            <w:shd w:val="clear" w:color="auto" w:fill="auto"/>
          </w:tcPr>
          <w:p w14:paraId="4AA16BD9" w14:textId="03331B8E" w:rsidR="00391BD1" w:rsidRPr="00923E20" w:rsidRDefault="00391BD1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 w:rsidRPr="00923E20">
              <w:rPr>
                <w:rFonts w:cs="ArialMT"/>
                <w:sz w:val="18"/>
                <w:szCs w:val="18"/>
                <w:lang w:eastAsia="de-DE"/>
              </w:rPr>
              <w:t xml:space="preserve">Zuschlagserteilung erfolgt </w:t>
            </w:r>
            <w:r w:rsidR="00F873E6">
              <w:rPr>
                <w:rFonts w:cs="ArialMT"/>
                <w:sz w:val="18"/>
                <w:szCs w:val="18"/>
                <w:lang w:eastAsia="de-DE"/>
              </w:rPr>
              <w:t>voraussichtlich bis:</w:t>
            </w:r>
          </w:p>
        </w:tc>
        <w:tc>
          <w:tcPr>
            <w:tcW w:w="2300" w:type="dxa"/>
            <w:shd w:val="clear" w:color="auto" w:fill="auto"/>
          </w:tcPr>
          <w:p w14:paraId="2DB33967" w14:textId="4AC8EFBD" w:rsidR="00391BD1" w:rsidRPr="00923E20" w:rsidRDefault="00F873E6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>Mitte März 2026</w:t>
            </w:r>
          </w:p>
        </w:tc>
        <w:tc>
          <w:tcPr>
            <w:tcW w:w="2259" w:type="dxa"/>
            <w:shd w:val="clear" w:color="auto" w:fill="auto"/>
          </w:tcPr>
          <w:p w14:paraId="4FADE887" w14:textId="77777777" w:rsidR="00391BD1" w:rsidRPr="00923E20" w:rsidRDefault="00391BD1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</w:p>
        </w:tc>
      </w:tr>
      <w:tr w:rsidR="00391BD1" w:rsidRPr="00923E20" w14:paraId="3C7ED0BC" w14:textId="77777777" w:rsidTr="00B74987">
        <w:tc>
          <w:tcPr>
            <w:tcW w:w="4786" w:type="dxa"/>
            <w:shd w:val="clear" w:color="auto" w:fill="auto"/>
          </w:tcPr>
          <w:p w14:paraId="2FF9993F" w14:textId="15F7D505" w:rsidR="00391BD1" w:rsidRPr="00923E20" w:rsidRDefault="00785A73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Lieferung der neuen TK-Technik </w:t>
            </w:r>
          </w:p>
        </w:tc>
        <w:tc>
          <w:tcPr>
            <w:tcW w:w="2300" w:type="dxa"/>
            <w:shd w:val="clear" w:color="auto" w:fill="auto"/>
          </w:tcPr>
          <w:p w14:paraId="4156B2BD" w14:textId="5B1F92D3" w:rsidR="00391BD1" w:rsidRPr="00923E20" w:rsidRDefault="000D53DC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Voraussichtlich </w:t>
            </w:r>
            <w:r w:rsidR="00C03899">
              <w:rPr>
                <w:rFonts w:cs="ArialMT"/>
                <w:sz w:val="18"/>
                <w:szCs w:val="18"/>
                <w:lang w:eastAsia="de-DE"/>
              </w:rPr>
              <w:t>a</w:t>
            </w:r>
            <w:r w:rsidR="00161E8B">
              <w:rPr>
                <w:rFonts w:cs="ArialMT"/>
                <w:sz w:val="18"/>
                <w:szCs w:val="18"/>
                <w:lang w:eastAsia="de-DE"/>
              </w:rPr>
              <w:t>b April 2026</w:t>
            </w:r>
          </w:p>
        </w:tc>
        <w:tc>
          <w:tcPr>
            <w:tcW w:w="2259" w:type="dxa"/>
            <w:shd w:val="clear" w:color="auto" w:fill="auto"/>
          </w:tcPr>
          <w:p w14:paraId="5D9872F4" w14:textId="6893FD9A" w:rsidR="00391BD1" w:rsidRPr="00923E20" w:rsidRDefault="00161E8B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>Voraussichtlich bis Ende Juli 2026</w:t>
            </w:r>
          </w:p>
        </w:tc>
      </w:tr>
      <w:tr w:rsidR="00391BD1" w:rsidRPr="00923E20" w14:paraId="14D333AB" w14:textId="77777777" w:rsidTr="00B74987">
        <w:tc>
          <w:tcPr>
            <w:tcW w:w="4786" w:type="dxa"/>
            <w:shd w:val="clear" w:color="auto" w:fill="auto"/>
          </w:tcPr>
          <w:p w14:paraId="681A8AD2" w14:textId="2E87A483" w:rsidR="00391BD1" w:rsidRPr="00923E20" w:rsidRDefault="000D53DC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Installation der TK-Technik / Abnahme / Durchführung der Rechnungsprüfung </w:t>
            </w:r>
          </w:p>
        </w:tc>
        <w:tc>
          <w:tcPr>
            <w:tcW w:w="2300" w:type="dxa"/>
            <w:shd w:val="clear" w:color="auto" w:fill="auto"/>
          </w:tcPr>
          <w:p w14:paraId="5D4C81EA" w14:textId="45C8A381" w:rsidR="00391BD1" w:rsidRPr="00923E20" w:rsidRDefault="000D53DC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>Voraussichtlich ab August 2026</w:t>
            </w:r>
          </w:p>
        </w:tc>
        <w:tc>
          <w:tcPr>
            <w:tcW w:w="2259" w:type="dxa"/>
            <w:shd w:val="clear" w:color="auto" w:fill="auto"/>
          </w:tcPr>
          <w:p w14:paraId="5B20CFDD" w14:textId="4E2C9325" w:rsidR="00391BD1" w:rsidRPr="00923E20" w:rsidRDefault="000D53DC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>Voraussichtlich bis Ende November 2026</w:t>
            </w:r>
          </w:p>
        </w:tc>
      </w:tr>
      <w:tr w:rsidR="00B35894" w:rsidRPr="00923E20" w14:paraId="6E7D757A" w14:textId="77777777" w:rsidTr="00B74987">
        <w:tc>
          <w:tcPr>
            <w:tcW w:w="4786" w:type="dxa"/>
            <w:shd w:val="clear" w:color="auto" w:fill="auto"/>
          </w:tcPr>
          <w:p w14:paraId="5BB5DC7D" w14:textId="6CDBA516" w:rsidR="00B35894" w:rsidRDefault="008F089F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 xml:space="preserve">Mängelbeseitigung und Ablösung der vorhandenen TK-Technik </w:t>
            </w:r>
          </w:p>
        </w:tc>
        <w:tc>
          <w:tcPr>
            <w:tcW w:w="2300" w:type="dxa"/>
            <w:shd w:val="clear" w:color="auto" w:fill="auto"/>
          </w:tcPr>
          <w:p w14:paraId="6AD89FE4" w14:textId="53394D03" w:rsidR="00B35894" w:rsidRDefault="007E2C7F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>Voraussichtlich ab Dezember 2026</w:t>
            </w:r>
          </w:p>
        </w:tc>
        <w:tc>
          <w:tcPr>
            <w:tcW w:w="2259" w:type="dxa"/>
            <w:shd w:val="clear" w:color="auto" w:fill="auto"/>
          </w:tcPr>
          <w:p w14:paraId="137AF108" w14:textId="3279E915" w:rsidR="00B35894" w:rsidRDefault="007E2C7F" w:rsidP="00923E20">
            <w:pPr>
              <w:autoSpaceDE w:val="0"/>
              <w:autoSpaceDN w:val="0"/>
              <w:adjustRightInd w:val="0"/>
              <w:rPr>
                <w:rFonts w:cs="ArialMT"/>
                <w:sz w:val="18"/>
                <w:szCs w:val="18"/>
                <w:lang w:eastAsia="de-DE"/>
              </w:rPr>
            </w:pPr>
            <w:r>
              <w:rPr>
                <w:rFonts w:cs="ArialMT"/>
                <w:sz w:val="18"/>
                <w:szCs w:val="18"/>
                <w:lang w:eastAsia="de-DE"/>
              </w:rPr>
              <w:t>Voraussichtlich bis Ende Januar 2027</w:t>
            </w:r>
          </w:p>
        </w:tc>
      </w:tr>
    </w:tbl>
    <w:p w14:paraId="7ECF15B0" w14:textId="572AE0D1" w:rsidR="00B35894" w:rsidRDefault="00B35894" w:rsidP="000000B6">
      <w:pPr>
        <w:autoSpaceDE w:val="0"/>
        <w:autoSpaceDN w:val="0"/>
        <w:adjustRightInd w:val="0"/>
        <w:rPr>
          <w:rFonts w:cs="ArialMT"/>
          <w:b/>
          <w:lang w:eastAsia="de-DE"/>
        </w:rPr>
      </w:pPr>
    </w:p>
    <w:p w14:paraId="7113E6DB" w14:textId="77777777" w:rsidR="00B35894" w:rsidRDefault="00B35894" w:rsidP="000000B6">
      <w:pPr>
        <w:autoSpaceDE w:val="0"/>
        <w:autoSpaceDN w:val="0"/>
        <w:adjustRightInd w:val="0"/>
        <w:rPr>
          <w:rFonts w:cs="ArialMT"/>
          <w:b/>
          <w:lang w:eastAsia="de-DE"/>
        </w:rPr>
      </w:pPr>
    </w:p>
    <w:p w14:paraId="079E37CE" w14:textId="77777777" w:rsidR="003C2CF6" w:rsidRDefault="003C2CF6" w:rsidP="000000B6">
      <w:pPr>
        <w:autoSpaceDE w:val="0"/>
        <w:autoSpaceDN w:val="0"/>
        <w:adjustRightInd w:val="0"/>
        <w:rPr>
          <w:rFonts w:cs="ArialMT"/>
          <w:b/>
          <w:lang w:eastAsia="de-DE"/>
        </w:rPr>
      </w:pPr>
    </w:p>
    <w:p w14:paraId="4B196990" w14:textId="77777777" w:rsidR="00E8366F" w:rsidRDefault="00E8366F" w:rsidP="000000B6">
      <w:pPr>
        <w:autoSpaceDE w:val="0"/>
        <w:autoSpaceDN w:val="0"/>
        <w:adjustRightInd w:val="0"/>
        <w:rPr>
          <w:rFonts w:cs="ArialMT"/>
          <w:b/>
          <w:lang w:eastAsia="de-DE"/>
        </w:rPr>
      </w:pPr>
    </w:p>
    <w:p w14:paraId="3FD2B930" w14:textId="77777777" w:rsidR="007C435F" w:rsidRDefault="007C435F" w:rsidP="000000B6">
      <w:pPr>
        <w:autoSpaceDE w:val="0"/>
        <w:autoSpaceDN w:val="0"/>
        <w:adjustRightInd w:val="0"/>
        <w:rPr>
          <w:rFonts w:cs="ArialMT"/>
          <w:b/>
          <w:lang w:eastAsia="de-DE"/>
        </w:rPr>
      </w:pPr>
    </w:p>
    <w:p w14:paraId="1F7187D5" w14:textId="77777777" w:rsidR="007C435F" w:rsidRDefault="007C435F" w:rsidP="000000B6">
      <w:pPr>
        <w:autoSpaceDE w:val="0"/>
        <w:autoSpaceDN w:val="0"/>
        <w:adjustRightInd w:val="0"/>
        <w:rPr>
          <w:rFonts w:cs="ArialMT"/>
          <w:b/>
          <w:lang w:eastAsia="de-DE"/>
        </w:rPr>
      </w:pPr>
    </w:p>
    <w:p w14:paraId="7EB44C09" w14:textId="121735A4" w:rsidR="0069790B" w:rsidRDefault="00793E38" w:rsidP="000000B6">
      <w:pPr>
        <w:autoSpaceDE w:val="0"/>
        <w:autoSpaceDN w:val="0"/>
        <w:adjustRightInd w:val="0"/>
        <w:rPr>
          <w:rFonts w:cs="ArialMT"/>
          <w:b/>
          <w:lang w:eastAsia="de-DE"/>
        </w:rPr>
      </w:pPr>
      <w:r>
        <w:rPr>
          <w:rFonts w:cs="ArialMT"/>
          <w:b/>
          <w:lang w:eastAsia="de-DE"/>
        </w:rPr>
        <w:lastRenderedPageBreak/>
        <w:t>§ 4 Mitwirkungsleistungen de</w:t>
      </w:r>
      <w:r w:rsidR="006F20E3">
        <w:rPr>
          <w:rFonts w:cs="ArialMT"/>
          <w:b/>
          <w:lang w:eastAsia="de-DE"/>
        </w:rPr>
        <w:t>s</w:t>
      </w:r>
      <w:r>
        <w:rPr>
          <w:rFonts w:cs="ArialMT"/>
          <w:b/>
          <w:lang w:eastAsia="de-DE"/>
        </w:rPr>
        <w:t xml:space="preserve"> </w:t>
      </w:r>
      <w:r w:rsidR="00EA3C0D">
        <w:rPr>
          <w:rFonts w:cs="ArialMT"/>
          <w:b/>
          <w:lang w:eastAsia="de-DE"/>
        </w:rPr>
        <w:t>Auftraggeber</w:t>
      </w:r>
      <w:r w:rsidR="006F20E3">
        <w:rPr>
          <w:rFonts w:cs="ArialMT"/>
          <w:b/>
          <w:lang w:eastAsia="de-DE"/>
        </w:rPr>
        <w:t>s</w:t>
      </w:r>
    </w:p>
    <w:p w14:paraId="65D5ECB4" w14:textId="78273211" w:rsidR="00CD3B93" w:rsidRDefault="00CD3B93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 xml:space="preserve">Die nachfolgend aufgeführten Ansprechpartner </w:t>
      </w:r>
      <w:r w:rsidR="006F20E3">
        <w:rPr>
          <w:rFonts w:cs="ArialMT"/>
          <w:lang w:eastAsia="de-DE"/>
        </w:rPr>
        <w:t>beim</w:t>
      </w:r>
      <w:r>
        <w:rPr>
          <w:rFonts w:cs="ArialMT"/>
          <w:lang w:eastAsia="de-DE"/>
        </w:rPr>
        <w:t xml:space="preserve"> </w:t>
      </w:r>
      <w:r w:rsidR="00EA3C0D">
        <w:rPr>
          <w:rFonts w:cs="ArialMT"/>
          <w:lang w:eastAsia="de-DE"/>
        </w:rPr>
        <w:t>Auftraggeber</w:t>
      </w:r>
      <w:r>
        <w:rPr>
          <w:rFonts w:cs="ArialMT"/>
          <w:lang w:eastAsia="de-DE"/>
        </w:rPr>
        <w:t xml:space="preserve"> werden folgende Bedingungen umsetzen:</w:t>
      </w:r>
    </w:p>
    <w:p w14:paraId="5AE6A3E9" w14:textId="77777777" w:rsidR="00CD3B93" w:rsidRDefault="00CD3B93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5D2AF869" w14:textId="77777777" w:rsidR="00CD3B93" w:rsidRDefault="00CD3B93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1)</w:t>
      </w:r>
    </w:p>
    <w:p w14:paraId="5488BB05" w14:textId="37ADC697" w:rsidR="00CD3B93" w:rsidRDefault="00CD3B93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D</w:t>
      </w:r>
      <w:r w:rsidR="006F20E3">
        <w:rPr>
          <w:rFonts w:cs="ArialMT"/>
          <w:lang w:eastAsia="de-DE"/>
        </w:rPr>
        <w:t>er</w:t>
      </w:r>
      <w:r>
        <w:rPr>
          <w:rFonts w:cs="ArialMT"/>
          <w:lang w:eastAsia="de-DE"/>
        </w:rPr>
        <w:t xml:space="preserve"> </w:t>
      </w:r>
      <w:r w:rsidR="00EA3C0D">
        <w:rPr>
          <w:rFonts w:cs="ArialMT"/>
          <w:lang w:eastAsia="de-DE"/>
        </w:rPr>
        <w:t>Auftraggeber</w:t>
      </w:r>
      <w:r>
        <w:rPr>
          <w:rFonts w:cs="ArialMT"/>
          <w:lang w:eastAsia="de-DE"/>
        </w:rPr>
        <w:t xml:space="preserve"> stellt de</w:t>
      </w:r>
      <w:r w:rsidR="006F20E3">
        <w:rPr>
          <w:rFonts w:cs="ArialMT"/>
          <w:lang w:eastAsia="de-DE"/>
        </w:rPr>
        <w:t>m</w:t>
      </w:r>
      <w:r>
        <w:rPr>
          <w:rFonts w:cs="ArialMT"/>
          <w:lang w:eastAsia="de-DE"/>
        </w:rPr>
        <w:t xml:space="preserve"> </w:t>
      </w:r>
      <w:r w:rsidR="00EA3C0D">
        <w:rPr>
          <w:rFonts w:cs="ArialMT"/>
          <w:lang w:eastAsia="de-DE"/>
        </w:rPr>
        <w:t>Auftragnehmer</w:t>
      </w:r>
      <w:r w:rsidR="006F20E3">
        <w:rPr>
          <w:rFonts w:cs="ArialMT"/>
          <w:lang w:eastAsia="de-DE"/>
        </w:rPr>
        <w:t xml:space="preserve"> </w:t>
      </w:r>
      <w:r>
        <w:rPr>
          <w:rFonts w:cs="ArialMT"/>
          <w:lang w:eastAsia="de-DE"/>
        </w:rPr>
        <w:t xml:space="preserve">die </w:t>
      </w:r>
      <w:r w:rsidR="006A0B1D">
        <w:rPr>
          <w:rFonts w:cs="ArialMT"/>
          <w:lang w:eastAsia="de-DE"/>
        </w:rPr>
        <w:t>für die Vertragsdauer</w:t>
      </w:r>
      <w:r>
        <w:rPr>
          <w:rFonts w:cs="ArialMT"/>
          <w:lang w:eastAsia="de-DE"/>
        </w:rPr>
        <w:t xml:space="preserve"> ggf. notwendigen IT-Betriebsleistungen im Rahmen der vorhandenen Server- und Systeminfrastruktur zur Verfügung. </w:t>
      </w:r>
    </w:p>
    <w:p w14:paraId="1C7B97B8" w14:textId="77777777" w:rsidR="00CD3B93" w:rsidRDefault="00CD3B93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4C782CB5" w14:textId="77777777" w:rsidR="00CD3B93" w:rsidRDefault="00CD3B93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2)</w:t>
      </w:r>
    </w:p>
    <w:p w14:paraId="395804CE" w14:textId="57BCFDB5" w:rsidR="00303D8B" w:rsidRDefault="00CD3B93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 xml:space="preserve">Die Ansprechpartner </w:t>
      </w:r>
      <w:r w:rsidR="006F20E3">
        <w:rPr>
          <w:rFonts w:cs="ArialMT"/>
          <w:lang w:eastAsia="de-DE"/>
        </w:rPr>
        <w:t>beim</w:t>
      </w:r>
      <w:r>
        <w:rPr>
          <w:rFonts w:cs="ArialMT"/>
          <w:lang w:eastAsia="de-DE"/>
        </w:rPr>
        <w:t xml:space="preserve"> </w:t>
      </w:r>
      <w:r w:rsidR="00EA3C0D">
        <w:rPr>
          <w:rFonts w:cs="ArialMT"/>
          <w:lang w:eastAsia="de-DE"/>
        </w:rPr>
        <w:t>Auftraggeber</w:t>
      </w:r>
      <w:r>
        <w:rPr>
          <w:rFonts w:cs="ArialMT"/>
          <w:lang w:eastAsia="de-DE"/>
        </w:rPr>
        <w:t xml:space="preserve"> erklären </w:t>
      </w:r>
      <w:r w:rsidR="00E150A7">
        <w:rPr>
          <w:rFonts w:cs="ArialMT"/>
          <w:lang w:eastAsia="de-DE"/>
        </w:rPr>
        <w:t xml:space="preserve">ihre </w:t>
      </w:r>
      <w:r w:rsidR="00C65B83">
        <w:rPr>
          <w:rFonts w:cs="ArialMT"/>
          <w:lang w:eastAsia="de-DE"/>
        </w:rPr>
        <w:t>ausdrückliche Bereitschaft, die Einhaltung des</w:t>
      </w:r>
      <w:r w:rsidR="00E150A7">
        <w:rPr>
          <w:rFonts w:cs="ArialMT"/>
          <w:lang w:eastAsia="de-DE"/>
        </w:rPr>
        <w:t xml:space="preserve"> festgelegte</w:t>
      </w:r>
      <w:r w:rsidR="00C65B83">
        <w:rPr>
          <w:rFonts w:cs="ArialMT"/>
          <w:lang w:eastAsia="de-DE"/>
        </w:rPr>
        <w:t>n</w:t>
      </w:r>
      <w:r w:rsidR="00E150A7">
        <w:rPr>
          <w:rFonts w:cs="ArialMT"/>
          <w:lang w:eastAsia="de-DE"/>
        </w:rPr>
        <w:t xml:space="preserve"> Zeitplan</w:t>
      </w:r>
      <w:r w:rsidR="00C65B83">
        <w:rPr>
          <w:rFonts w:cs="ArialMT"/>
          <w:lang w:eastAsia="de-DE"/>
        </w:rPr>
        <w:t>s</w:t>
      </w:r>
      <w:r w:rsidR="00E150A7">
        <w:rPr>
          <w:rFonts w:cs="ArialMT"/>
          <w:lang w:eastAsia="de-DE"/>
        </w:rPr>
        <w:t xml:space="preserve"> für d</w:t>
      </w:r>
      <w:r w:rsidR="00F81F8A">
        <w:rPr>
          <w:rFonts w:cs="ArialMT"/>
          <w:lang w:eastAsia="de-DE"/>
        </w:rPr>
        <w:t>ie Umsetzung dieses Vorhabens einzuhalten.</w:t>
      </w:r>
      <w:r w:rsidR="00C65B83">
        <w:rPr>
          <w:rFonts w:cs="ArialMT"/>
          <w:lang w:eastAsia="de-DE"/>
        </w:rPr>
        <w:t xml:space="preserve"> Ausgenommen sind hierbei </w:t>
      </w:r>
      <w:r w:rsidR="00303D8B">
        <w:rPr>
          <w:rFonts w:cs="ArialMT"/>
          <w:lang w:eastAsia="de-DE"/>
        </w:rPr>
        <w:t>eintretende oder unvorhersehbare Ereignisse, die zwangsläufig die Dauer de</w:t>
      </w:r>
      <w:r w:rsidR="00F81F8A">
        <w:rPr>
          <w:rFonts w:cs="ArialMT"/>
          <w:lang w:eastAsia="de-DE"/>
        </w:rPr>
        <w:t>s Vorhabens</w:t>
      </w:r>
      <w:r w:rsidR="00303D8B">
        <w:rPr>
          <w:rFonts w:cs="ArialMT"/>
          <w:lang w:eastAsia="de-DE"/>
        </w:rPr>
        <w:t xml:space="preserve"> zeitlich bedingt verzögern. </w:t>
      </w:r>
    </w:p>
    <w:p w14:paraId="00BD1FA4" w14:textId="77777777" w:rsidR="000B63D6" w:rsidRDefault="000B63D6" w:rsidP="000000B6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72739105" w14:textId="77777777" w:rsidR="006A0B1D" w:rsidRDefault="006A0B1D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3)</w:t>
      </w:r>
    </w:p>
    <w:p w14:paraId="568F60BB" w14:textId="779D1A8C" w:rsidR="00793E38" w:rsidRPr="00793E38" w:rsidRDefault="006A0B1D" w:rsidP="000000B6">
      <w:pPr>
        <w:autoSpaceDE w:val="0"/>
        <w:autoSpaceDN w:val="0"/>
        <w:adjustRightInd w:val="0"/>
        <w:rPr>
          <w:rFonts w:cs="ArialMT"/>
          <w:lang w:eastAsia="de-DE"/>
        </w:rPr>
      </w:pPr>
      <w:r>
        <w:rPr>
          <w:rFonts w:cs="ArialMT"/>
          <w:lang w:eastAsia="de-DE"/>
        </w:rPr>
        <w:t>Die Ansprechpartner de</w:t>
      </w:r>
      <w:r w:rsidR="008A5B3E">
        <w:rPr>
          <w:rFonts w:cs="ArialMT"/>
          <w:lang w:eastAsia="de-DE"/>
        </w:rPr>
        <w:t>s</w:t>
      </w:r>
      <w:r>
        <w:rPr>
          <w:rFonts w:cs="ArialMT"/>
          <w:lang w:eastAsia="de-DE"/>
        </w:rPr>
        <w:t xml:space="preserve"> </w:t>
      </w:r>
      <w:r w:rsidR="00EA3C0D">
        <w:rPr>
          <w:rFonts w:cs="ArialMT"/>
          <w:lang w:eastAsia="de-DE"/>
        </w:rPr>
        <w:t>Auftraggeber</w:t>
      </w:r>
      <w:r w:rsidR="008A5B3E">
        <w:rPr>
          <w:rFonts w:cs="ArialMT"/>
          <w:lang w:eastAsia="de-DE"/>
        </w:rPr>
        <w:t>s</w:t>
      </w:r>
      <w:r>
        <w:rPr>
          <w:rFonts w:cs="ArialMT"/>
          <w:lang w:eastAsia="de-DE"/>
        </w:rPr>
        <w:t xml:space="preserve"> unterstützen d</w:t>
      </w:r>
      <w:r w:rsidR="008A5B3E">
        <w:rPr>
          <w:rFonts w:cs="ArialMT"/>
          <w:lang w:eastAsia="de-DE"/>
        </w:rPr>
        <w:t>en</w:t>
      </w:r>
      <w:r>
        <w:rPr>
          <w:rFonts w:cs="ArialMT"/>
          <w:lang w:eastAsia="de-DE"/>
        </w:rPr>
        <w:t xml:space="preserve"> </w:t>
      </w:r>
      <w:r w:rsidR="00EA3C0D">
        <w:rPr>
          <w:rFonts w:cs="ArialMT"/>
          <w:lang w:eastAsia="de-DE"/>
        </w:rPr>
        <w:t>Auftragnehmer</w:t>
      </w:r>
      <w:r w:rsidR="008A5B3E">
        <w:rPr>
          <w:rFonts w:cs="ArialMT"/>
          <w:lang w:eastAsia="de-DE"/>
        </w:rPr>
        <w:t xml:space="preserve"> </w:t>
      </w:r>
      <w:r>
        <w:rPr>
          <w:rFonts w:cs="ArialMT"/>
          <w:lang w:eastAsia="de-DE"/>
        </w:rPr>
        <w:t>i</w:t>
      </w:r>
      <w:r w:rsidR="008A5B3E">
        <w:rPr>
          <w:rFonts w:cs="ArialMT"/>
          <w:lang w:eastAsia="de-DE"/>
        </w:rPr>
        <w:t>n</w:t>
      </w:r>
      <w:r>
        <w:rPr>
          <w:rFonts w:cs="ArialMT"/>
          <w:lang w:eastAsia="de-DE"/>
        </w:rPr>
        <w:t xml:space="preserve"> vollem Umfang bei der </w:t>
      </w:r>
      <w:r w:rsidR="00DE7AB5">
        <w:rPr>
          <w:rFonts w:cs="ArialMT"/>
          <w:lang w:eastAsia="de-DE"/>
        </w:rPr>
        <w:t>Umsetzung</w:t>
      </w:r>
      <w:r w:rsidR="008A5B3E">
        <w:rPr>
          <w:rFonts w:cs="ArialMT"/>
          <w:lang w:eastAsia="de-DE"/>
        </w:rPr>
        <w:t xml:space="preserve"> der</w:t>
      </w:r>
      <w:r w:rsidR="0061751E">
        <w:rPr>
          <w:rFonts w:cs="ArialMT"/>
          <w:lang w:eastAsia="de-DE"/>
        </w:rPr>
        <w:t xml:space="preserve"> Meilensteine</w:t>
      </w:r>
      <w:r w:rsidR="00DE7AB5">
        <w:rPr>
          <w:rFonts w:cs="ArialMT"/>
          <w:lang w:eastAsia="de-DE"/>
        </w:rPr>
        <w:t xml:space="preserve"> der Beratungsleistung</w:t>
      </w:r>
      <w:r>
        <w:rPr>
          <w:rFonts w:cs="ArialMT"/>
          <w:lang w:eastAsia="de-DE"/>
        </w:rPr>
        <w:t xml:space="preserve">. Hierbei findet ein ständiger Informationsaustausch mit dem Auftragnehmer statt. </w:t>
      </w:r>
      <w:r w:rsidR="00303D8B">
        <w:rPr>
          <w:rFonts w:cs="ArialMT"/>
          <w:lang w:eastAsia="de-DE"/>
        </w:rPr>
        <w:t xml:space="preserve"> </w:t>
      </w:r>
      <w:r w:rsidR="00CD3B93">
        <w:rPr>
          <w:rFonts w:cs="ArialMT"/>
          <w:lang w:eastAsia="de-DE"/>
        </w:rPr>
        <w:t xml:space="preserve"> </w:t>
      </w:r>
    </w:p>
    <w:p w14:paraId="5304007F" w14:textId="77777777" w:rsidR="003D2C48" w:rsidRDefault="003D2C48" w:rsidP="000000B6">
      <w:pPr>
        <w:autoSpaceDE w:val="0"/>
        <w:autoSpaceDN w:val="0"/>
        <w:adjustRightInd w:val="0"/>
        <w:rPr>
          <w:rFonts w:cs="ArialMT"/>
          <w:u w:val="single"/>
          <w:lang w:eastAsia="de-DE"/>
        </w:rPr>
      </w:pPr>
    </w:p>
    <w:p w14:paraId="5B93E9C4" w14:textId="6CF96C70" w:rsidR="0069790B" w:rsidRDefault="008551D3" w:rsidP="000000B6">
      <w:pPr>
        <w:autoSpaceDE w:val="0"/>
        <w:autoSpaceDN w:val="0"/>
        <w:adjustRightInd w:val="0"/>
        <w:rPr>
          <w:rFonts w:cs="ArialMT"/>
          <w:u w:val="single"/>
          <w:lang w:eastAsia="de-DE"/>
        </w:rPr>
      </w:pPr>
      <w:r>
        <w:rPr>
          <w:rFonts w:cs="ArialMT"/>
          <w:u w:val="single"/>
          <w:lang w:eastAsia="de-DE"/>
        </w:rPr>
        <w:t xml:space="preserve">Verantwortliche Ansprechpartner der </w:t>
      </w:r>
      <w:r w:rsidR="00EA3C0D">
        <w:rPr>
          <w:rFonts w:cs="ArialMT"/>
          <w:u w:val="single"/>
          <w:lang w:eastAsia="de-DE"/>
        </w:rPr>
        <w:t>Auftraggeber</w:t>
      </w:r>
      <w:r w:rsidR="00D949DD">
        <w:rPr>
          <w:rFonts w:cs="ArialMT"/>
          <w:u w:val="single"/>
          <w:lang w:eastAsia="de-DE"/>
        </w:rPr>
        <w:t>:</w:t>
      </w:r>
    </w:p>
    <w:p w14:paraId="73D7A640" w14:textId="5F6D9BEF" w:rsidR="00A73B38" w:rsidRPr="00A73B38" w:rsidRDefault="00A73B38" w:rsidP="000000B6">
      <w:pPr>
        <w:autoSpaceDE w:val="0"/>
        <w:autoSpaceDN w:val="0"/>
        <w:adjustRightInd w:val="0"/>
        <w:rPr>
          <w:rFonts w:cs="ArialMT"/>
          <w:b/>
          <w:bCs/>
          <w:lang w:eastAsia="de-DE"/>
        </w:rPr>
      </w:pPr>
      <w:r>
        <w:rPr>
          <w:rFonts w:cs="ArialMT"/>
          <w:b/>
          <w:bCs/>
          <w:lang w:eastAsia="de-DE"/>
        </w:rPr>
        <w:t>Ansprechpartner für die technische Ausrichtung und Koordination bei der Umsetzung:</w:t>
      </w:r>
    </w:p>
    <w:tbl>
      <w:tblPr>
        <w:tblW w:w="0" w:type="auto"/>
        <w:tblCellSpacing w:w="15" w:type="dxa"/>
        <w:tblBorders>
          <w:top w:val="single" w:sz="6" w:space="0" w:color="E6EDF6"/>
          <w:left w:val="single" w:sz="6" w:space="0" w:color="E6EDF6"/>
          <w:bottom w:val="single" w:sz="6" w:space="0" w:color="E6EDF6"/>
          <w:right w:val="single" w:sz="6" w:space="0" w:color="E6EDF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6"/>
        <w:gridCol w:w="6168"/>
        <w:gridCol w:w="385"/>
      </w:tblGrid>
      <w:tr w:rsidR="00A73B38" w:rsidRPr="00A73B38" w14:paraId="4E444C0E" w14:textId="77777777" w:rsidTr="00A73B38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60B08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u w:val="single"/>
                <w:lang w:eastAsia="de-DE"/>
              </w:rPr>
            </w:pPr>
            <w:r w:rsidRPr="00A73B38">
              <w:rPr>
                <w:rFonts w:cs="ArialMT"/>
                <w:b/>
                <w:bCs/>
                <w:u w:val="single"/>
                <w:lang w:eastAsia="de-DE"/>
              </w:rPr>
              <w:t>Name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4D12333B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  <w:r w:rsidRPr="00A73B38">
              <w:rPr>
                <w:rFonts w:cs="ArialMT"/>
                <w:u w:val="single"/>
                <w:lang w:eastAsia="de-DE"/>
              </w:rPr>
              <w:t>Dirk Scheer</w:t>
            </w:r>
          </w:p>
        </w:tc>
      </w:tr>
      <w:tr w:rsidR="00A73B38" w:rsidRPr="00A73B38" w14:paraId="39DDBA80" w14:textId="77777777" w:rsidTr="00A73B38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2684F6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u w:val="single"/>
                <w:lang w:eastAsia="de-DE"/>
              </w:rPr>
            </w:pPr>
            <w:r w:rsidRPr="00A73B38">
              <w:rPr>
                <w:rFonts w:cs="ArialMT"/>
                <w:b/>
                <w:bCs/>
                <w:u w:val="single"/>
                <w:lang w:eastAsia="de-DE"/>
              </w:rPr>
              <w:t>Fachbereich/Abteilung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39C79CF8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  <w:r w:rsidRPr="00A73B38">
              <w:rPr>
                <w:rFonts w:cs="ArialMT"/>
                <w:u w:val="single"/>
                <w:lang w:eastAsia="de-DE"/>
              </w:rPr>
              <w:t>19-3 - Amt für Digitalisierung und IT / IT-Infrastruktur, Telekommunikation, Rechenzentrumsbetrieb</w:t>
            </w:r>
          </w:p>
        </w:tc>
      </w:tr>
      <w:tr w:rsidR="00A73B38" w:rsidRPr="00A73B38" w14:paraId="1410B8DA" w14:textId="77777777" w:rsidTr="00A73B38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488344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u w:val="single"/>
                <w:lang w:eastAsia="de-DE"/>
              </w:rPr>
            </w:pPr>
            <w:r w:rsidRPr="00A73B38">
              <w:rPr>
                <w:rFonts w:cs="ArialMT"/>
                <w:b/>
                <w:bCs/>
                <w:u w:val="single"/>
                <w:lang w:eastAsia="de-DE"/>
              </w:rPr>
              <w:t>Funktion/Position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1AE0751D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  <w:r w:rsidRPr="00A73B38">
              <w:rPr>
                <w:rFonts w:cs="ArialMT"/>
                <w:u w:val="single"/>
                <w:lang w:eastAsia="de-DE"/>
              </w:rPr>
              <w:t>Abteilungsleiter</w:t>
            </w:r>
          </w:p>
        </w:tc>
        <w:tc>
          <w:tcPr>
            <w:tcW w:w="0" w:type="auto"/>
            <w:vMerge w:val="restart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2FF98FDC" w14:textId="068B7059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</w:p>
        </w:tc>
      </w:tr>
      <w:tr w:rsidR="00A73B38" w:rsidRPr="00A73B38" w14:paraId="6529A33A" w14:textId="77777777" w:rsidTr="00A73B38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03313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u w:val="single"/>
                <w:lang w:eastAsia="de-DE"/>
              </w:rPr>
            </w:pPr>
            <w:r w:rsidRPr="00A73B38">
              <w:rPr>
                <w:rFonts w:cs="ArialMT"/>
                <w:b/>
                <w:bCs/>
                <w:u w:val="single"/>
                <w:lang w:eastAsia="de-DE"/>
              </w:rPr>
              <w:t>Telefon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17043C5E" w14:textId="2CD78C0D" w:rsidR="00A73B38" w:rsidRPr="00A73B38" w:rsidRDefault="00F12B5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  <w:r>
              <w:rPr>
                <w:rFonts w:cs="ArialMT"/>
                <w:u w:val="single"/>
                <w:lang w:eastAsia="de-DE"/>
              </w:rPr>
              <w:t>0208</w:t>
            </w:r>
            <w:hyperlink r:id="rId8" w:history="1">
              <w:r w:rsidR="00A73B38" w:rsidRPr="00A73B38">
                <w:rPr>
                  <w:rStyle w:val="Hyperlink"/>
                  <w:rFonts w:cs="ArialMT"/>
                  <w:lang w:eastAsia="de-DE"/>
                </w:rPr>
                <w:t>455</w:t>
              </w:r>
              <w:r>
                <w:rPr>
                  <w:rStyle w:val="Hyperlink"/>
                  <w:rFonts w:cs="ArialMT"/>
                  <w:lang w:eastAsia="de-DE"/>
                </w:rPr>
                <w:t>-</w:t>
              </w:r>
              <w:r w:rsidR="00A73B38" w:rsidRPr="00A73B38">
                <w:rPr>
                  <w:rStyle w:val="Hyperlink"/>
                  <w:rFonts w:cs="ArialMT"/>
                  <w:lang w:eastAsia="de-DE"/>
                </w:rPr>
                <w:t>1002</w:t>
              </w:r>
            </w:hyperlink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88C9B2C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</w:p>
        </w:tc>
      </w:tr>
      <w:tr w:rsidR="00A73B38" w:rsidRPr="00A73B38" w14:paraId="15B35149" w14:textId="77777777" w:rsidTr="00A73B38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67C369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u w:val="single"/>
                <w:lang w:eastAsia="de-DE"/>
              </w:rPr>
            </w:pPr>
            <w:r w:rsidRPr="00A73B38">
              <w:rPr>
                <w:rFonts w:cs="ArialMT"/>
                <w:b/>
                <w:bCs/>
                <w:u w:val="single"/>
                <w:lang w:eastAsia="de-DE"/>
              </w:rPr>
              <w:t>Telefax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6CC056BA" w14:textId="2A337EDF" w:rsidR="00A73B38" w:rsidRPr="00A73B38" w:rsidRDefault="00F12B5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  <w:r>
              <w:rPr>
                <w:rFonts w:cs="ArialMT"/>
                <w:u w:val="single"/>
                <w:lang w:eastAsia="de-DE"/>
              </w:rPr>
              <w:t>0</w:t>
            </w:r>
            <w:r>
              <w:t>208</w:t>
            </w:r>
            <w:r w:rsidR="00A73B38" w:rsidRPr="00A73B38">
              <w:rPr>
                <w:rFonts w:cs="ArialMT"/>
                <w:u w:val="single"/>
                <w:lang w:eastAsia="de-DE"/>
              </w:rPr>
              <w:t>455</w:t>
            </w:r>
            <w:r w:rsidR="000D49E6">
              <w:rPr>
                <w:rFonts w:cs="ArialMT"/>
                <w:u w:val="single"/>
                <w:lang w:eastAsia="de-DE"/>
              </w:rPr>
              <w:t>-</w:t>
            </w:r>
            <w:r w:rsidR="00A73B38" w:rsidRPr="00A73B38">
              <w:rPr>
                <w:rFonts w:cs="ArialMT"/>
                <w:u w:val="single"/>
                <w:lang w:eastAsia="de-DE"/>
              </w:rPr>
              <w:t>581002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9CC17A1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</w:p>
        </w:tc>
      </w:tr>
      <w:tr w:rsidR="00A73B38" w:rsidRPr="00A73B38" w14:paraId="2FF30957" w14:textId="77777777" w:rsidTr="00A73B38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9186E6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u w:val="single"/>
                <w:lang w:eastAsia="de-DE"/>
              </w:rPr>
            </w:pPr>
            <w:r w:rsidRPr="00A73B38">
              <w:rPr>
                <w:rFonts w:cs="ArialMT"/>
                <w:b/>
                <w:bCs/>
                <w:u w:val="single"/>
                <w:lang w:eastAsia="de-DE"/>
              </w:rPr>
              <w:t>E-Mail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4DF0F4FA" w14:textId="77777777" w:rsidR="00A73B38" w:rsidRPr="00A73B38" w:rsidRDefault="009F07B2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  <w:hyperlink r:id="rId9" w:history="1">
              <w:r w:rsidR="00A73B38" w:rsidRPr="00A73B38">
                <w:rPr>
                  <w:rStyle w:val="Hyperlink"/>
                  <w:rFonts w:cs="ArialMT"/>
                  <w:lang w:eastAsia="de-DE"/>
                </w:rPr>
                <w:t>dirk.scheer@muelheim-ruhr.de</w:t>
              </w:r>
            </w:hyperlink>
          </w:p>
        </w:tc>
      </w:tr>
      <w:tr w:rsidR="00A73B38" w:rsidRPr="00A73B38" w14:paraId="36A182DE" w14:textId="77777777" w:rsidTr="00A73B38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BA2560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u w:val="single"/>
                <w:lang w:eastAsia="de-DE"/>
              </w:rPr>
            </w:pPr>
            <w:r w:rsidRPr="00A73B38">
              <w:rPr>
                <w:rFonts w:cs="ArialMT"/>
                <w:b/>
                <w:bCs/>
                <w:u w:val="single"/>
                <w:lang w:eastAsia="de-DE"/>
              </w:rPr>
              <w:t>Anschrift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15389464" w14:textId="77777777" w:rsidR="00A73B38" w:rsidRPr="00A73B38" w:rsidRDefault="00A73B38" w:rsidP="00A73B38">
            <w:pPr>
              <w:autoSpaceDE w:val="0"/>
              <w:autoSpaceDN w:val="0"/>
              <w:adjustRightInd w:val="0"/>
              <w:rPr>
                <w:rFonts w:cs="ArialMT"/>
                <w:u w:val="single"/>
                <w:lang w:eastAsia="de-DE"/>
              </w:rPr>
            </w:pPr>
            <w:r w:rsidRPr="00A73B38">
              <w:rPr>
                <w:rFonts w:cs="ArialMT"/>
                <w:u w:val="single"/>
                <w:lang w:eastAsia="de-DE"/>
              </w:rPr>
              <w:t>Stadtverwaltung Mülheim an der Ruhr</w:t>
            </w:r>
            <w:r w:rsidRPr="00A73B38">
              <w:rPr>
                <w:rFonts w:cs="ArialMT"/>
                <w:u w:val="single"/>
                <w:lang w:eastAsia="de-DE"/>
              </w:rPr>
              <w:br/>
              <w:t>- 19-3 Amt für Digitalisierung und IT -</w:t>
            </w:r>
            <w:r w:rsidRPr="00A73B38">
              <w:rPr>
                <w:rFonts w:cs="ArialMT"/>
                <w:u w:val="single"/>
                <w:lang w:eastAsia="de-DE"/>
              </w:rPr>
              <w:br/>
              <w:t>Hans-Böckler-Platz 7a</w:t>
            </w:r>
            <w:r w:rsidRPr="00A73B38">
              <w:rPr>
                <w:rFonts w:cs="ArialMT"/>
                <w:u w:val="single"/>
                <w:lang w:eastAsia="de-DE"/>
              </w:rPr>
              <w:br/>
              <w:t>45468 Mülheim an der Ruhr</w:t>
            </w:r>
          </w:p>
        </w:tc>
      </w:tr>
    </w:tbl>
    <w:p w14:paraId="27B002AF" w14:textId="77777777" w:rsidR="00D949DD" w:rsidRDefault="00D949DD" w:rsidP="000000B6">
      <w:pPr>
        <w:autoSpaceDE w:val="0"/>
        <w:autoSpaceDN w:val="0"/>
        <w:adjustRightInd w:val="0"/>
        <w:rPr>
          <w:rFonts w:cs="ArialMT"/>
          <w:u w:val="single"/>
          <w:lang w:eastAsia="de-DE"/>
        </w:rPr>
      </w:pPr>
    </w:p>
    <w:p w14:paraId="0DC99335" w14:textId="77777777" w:rsidR="009F07B2" w:rsidRDefault="009F07B2" w:rsidP="002507CD">
      <w:pPr>
        <w:autoSpaceDE w:val="0"/>
        <w:autoSpaceDN w:val="0"/>
        <w:adjustRightInd w:val="0"/>
        <w:rPr>
          <w:rFonts w:cs="ArialMT"/>
          <w:b/>
          <w:bCs/>
          <w:lang w:eastAsia="de-DE"/>
        </w:rPr>
      </w:pPr>
    </w:p>
    <w:p w14:paraId="06D08EDF" w14:textId="4AED5458" w:rsidR="0028178E" w:rsidRPr="00FD5EA7" w:rsidRDefault="00FD5EA7" w:rsidP="002507CD">
      <w:pPr>
        <w:autoSpaceDE w:val="0"/>
        <w:autoSpaceDN w:val="0"/>
        <w:adjustRightInd w:val="0"/>
        <w:rPr>
          <w:rFonts w:cs="ArialMT"/>
          <w:b/>
          <w:bCs/>
          <w:lang w:eastAsia="de-DE"/>
        </w:rPr>
      </w:pPr>
      <w:r>
        <w:rPr>
          <w:rFonts w:cs="ArialMT"/>
          <w:b/>
          <w:bCs/>
          <w:lang w:eastAsia="de-DE"/>
        </w:rPr>
        <w:lastRenderedPageBreak/>
        <w:t>Ansprechpartner für die Planung und Administration des Telefonnetzes:</w:t>
      </w:r>
    </w:p>
    <w:p w14:paraId="0A05B5D7" w14:textId="77777777" w:rsidR="00A656D5" w:rsidRDefault="00A656D5" w:rsidP="0028178E">
      <w:pPr>
        <w:autoSpaceDE w:val="0"/>
        <w:autoSpaceDN w:val="0"/>
        <w:adjustRightInd w:val="0"/>
        <w:rPr>
          <w:rFonts w:cs="ArialMT"/>
          <w:lang w:eastAsia="de-DE"/>
        </w:rPr>
      </w:pPr>
    </w:p>
    <w:tbl>
      <w:tblPr>
        <w:tblW w:w="0" w:type="auto"/>
        <w:tblCellSpacing w:w="15" w:type="dxa"/>
        <w:tblBorders>
          <w:top w:val="single" w:sz="6" w:space="0" w:color="E6EDF6"/>
          <w:left w:val="single" w:sz="6" w:space="0" w:color="E6EDF6"/>
          <w:bottom w:val="single" w:sz="6" w:space="0" w:color="E6EDF6"/>
          <w:right w:val="single" w:sz="6" w:space="0" w:color="E6EDF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6"/>
        <w:gridCol w:w="6258"/>
        <w:gridCol w:w="295"/>
      </w:tblGrid>
      <w:tr w:rsidR="00FD5EA7" w:rsidRPr="00FD5EA7" w14:paraId="7432622E" w14:textId="77777777" w:rsidTr="00FD5EA7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2B9F9" w14:textId="380128DF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lang w:eastAsia="de-DE"/>
              </w:rPr>
            </w:pPr>
            <w:r>
              <w:rPr>
                <w:rFonts w:cs="ArialMT"/>
                <w:b/>
                <w:bCs/>
                <w:lang w:eastAsia="de-DE"/>
              </w:rPr>
              <w:t>N</w:t>
            </w:r>
            <w:r w:rsidRPr="00FD5EA7">
              <w:rPr>
                <w:rFonts w:cs="ArialMT"/>
                <w:b/>
                <w:bCs/>
                <w:lang w:eastAsia="de-DE"/>
              </w:rPr>
              <w:t>ame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7E754704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  <w:r w:rsidRPr="00FD5EA7">
              <w:rPr>
                <w:rFonts w:cs="ArialMT"/>
                <w:lang w:eastAsia="de-DE"/>
              </w:rPr>
              <w:t>Dirk Hallmann</w:t>
            </w:r>
          </w:p>
        </w:tc>
      </w:tr>
      <w:tr w:rsidR="00FD5EA7" w:rsidRPr="00FD5EA7" w14:paraId="3FFDCFD8" w14:textId="77777777" w:rsidTr="00FD5EA7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ED771F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lang w:eastAsia="de-DE"/>
              </w:rPr>
            </w:pPr>
            <w:r w:rsidRPr="00FD5EA7">
              <w:rPr>
                <w:rFonts w:cs="ArialMT"/>
                <w:b/>
                <w:bCs/>
                <w:lang w:eastAsia="de-DE"/>
              </w:rPr>
              <w:t>Fachbereich/Abteilung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6FFFB634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  <w:r w:rsidRPr="00FD5EA7">
              <w:rPr>
                <w:rFonts w:cs="ArialMT"/>
                <w:lang w:eastAsia="de-DE"/>
              </w:rPr>
              <w:t>19-3 - Amt für Digitalisierung und IT / IT-Infrastruktur, Telekommunikation, Rechenzentrumsbetrieb</w:t>
            </w:r>
          </w:p>
        </w:tc>
      </w:tr>
      <w:tr w:rsidR="00FD5EA7" w:rsidRPr="00FD5EA7" w14:paraId="43456058" w14:textId="77777777" w:rsidTr="00FD5EA7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1B5B21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lang w:eastAsia="de-DE"/>
              </w:rPr>
            </w:pPr>
            <w:r w:rsidRPr="00FD5EA7">
              <w:rPr>
                <w:rFonts w:cs="ArialMT"/>
                <w:b/>
                <w:bCs/>
                <w:lang w:eastAsia="de-DE"/>
              </w:rPr>
              <w:t>Funktion/Position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3F83A34E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  <w:r w:rsidRPr="00FD5EA7">
              <w:rPr>
                <w:rFonts w:cs="ArialMT"/>
                <w:lang w:eastAsia="de-DE"/>
              </w:rPr>
              <w:t>Telefon-Administration</w:t>
            </w:r>
          </w:p>
        </w:tc>
        <w:tc>
          <w:tcPr>
            <w:tcW w:w="0" w:type="auto"/>
            <w:vMerge w:val="restart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381CC885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</w:p>
        </w:tc>
      </w:tr>
      <w:tr w:rsidR="00FD5EA7" w:rsidRPr="00FD5EA7" w14:paraId="5E937492" w14:textId="77777777" w:rsidTr="00FD5EA7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DFB7D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lang w:eastAsia="de-DE"/>
              </w:rPr>
            </w:pPr>
            <w:r w:rsidRPr="00FD5EA7">
              <w:rPr>
                <w:rFonts w:cs="ArialMT"/>
                <w:b/>
                <w:bCs/>
                <w:lang w:eastAsia="de-DE"/>
              </w:rPr>
              <w:t>Telefon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7CF5DD59" w14:textId="7FAE7A31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  <w:r>
              <w:rPr>
                <w:rFonts w:cs="ArialMT"/>
                <w:lang w:eastAsia="de-DE"/>
              </w:rPr>
              <w:t>0208</w:t>
            </w:r>
            <w:hyperlink r:id="rId10" w:history="1">
              <w:r w:rsidRPr="00FD5EA7">
                <w:rPr>
                  <w:rStyle w:val="Hyperlink"/>
                  <w:rFonts w:cs="ArialMT"/>
                  <w:lang w:eastAsia="de-DE"/>
                </w:rPr>
                <w:t>455</w:t>
              </w:r>
              <w:r>
                <w:rPr>
                  <w:rStyle w:val="Hyperlink"/>
                  <w:rFonts w:cs="ArialMT"/>
                  <w:lang w:eastAsia="de-DE"/>
                </w:rPr>
                <w:t>-</w:t>
              </w:r>
              <w:r w:rsidRPr="00FD5EA7">
                <w:rPr>
                  <w:rStyle w:val="Hyperlink"/>
                  <w:rFonts w:cs="ArialMT"/>
                  <w:lang w:eastAsia="de-DE"/>
                </w:rPr>
                <w:t>1090</w:t>
              </w:r>
            </w:hyperlink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F399198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</w:p>
        </w:tc>
      </w:tr>
      <w:tr w:rsidR="00FD5EA7" w:rsidRPr="00FD5EA7" w14:paraId="1E9BCDD0" w14:textId="77777777" w:rsidTr="00FD5EA7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EBE4B9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lang w:eastAsia="de-DE"/>
              </w:rPr>
            </w:pPr>
            <w:r w:rsidRPr="00FD5EA7">
              <w:rPr>
                <w:rFonts w:cs="ArialMT"/>
                <w:b/>
                <w:bCs/>
                <w:lang w:eastAsia="de-DE"/>
              </w:rPr>
              <w:t>Telefax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49B26553" w14:textId="3B3FE7EB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  <w:r>
              <w:rPr>
                <w:rFonts w:cs="ArialMT"/>
                <w:lang w:eastAsia="de-DE"/>
              </w:rPr>
              <w:t>0</w:t>
            </w:r>
            <w:r>
              <w:t>208</w:t>
            </w:r>
            <w:r w:rsidRPr="00FD5EA7">
              <w:rPr>
                <w:rFonts w:cs="ArialMT"/>
                <w:lang w:eastAsia="de-DE"/>
              </w:rPr>
              <w:t>455</w:t>
            </w:r>
            <w:r w:rsidR="00DF17D7">
              <w:rPr>
                <w:rFonts w:cs="ArialMT"/>
                <w:lang w:eastAsia="de-DE"/>
              </w:rPr>
              <w:t>-</w:t>
            </w:r>
            <w:r w:rsidRPr="00FD5EA7">
              <w:rPr>
                <w:rFonts w:cs="ArialMT"/>
                <w:lang w:eastAsia="de-DE"/>
              </w:rPr>
              <w:t>581090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BE5EC01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</w:p>
        </w:tc>
      </w:tr>
      <w:tr w:rsidR="00FD5EA7" w:rsidRPr="00FD5EA7" w14:paraId="606854C0" w14:textId="77777777" w:rsidTr="00FD5EA7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F6D7AA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lang w:eastAsia="de-DE"/>
              </w:rPr>
            </w:pPr>
            <w:r w:rsidRPr="00FD5EA7">
              <w:rPr>
                <w:rFonts w:cs="ArialMT"/>
                <w:b/>
                <w:bCs/>
                <w:lang w:eastAsia="de-DE"/>
              </w:rPr>
              <w:t>E-Mail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66BC49CE" w14:textId="77777777" w:rsidR="00FD5EA7" w:rsidRPr="00FD5EA7" w:rsidRDefault="009F07B2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  <w:hyperlink r:id="rId11" w:history="1">
              <w:r w:rsidR="00FD5EA7" w:rsidRPr="00FD5EA7">
                <w:rPr>
                  <w:rStyle w:val="Hyperlink"/>
                  <w:rFonts w:cs="ArialMT"/>
                  <w:lang w:eastAsia="de-DE"/>
                </w:rPr>
                <w:t>Dirk.Hallmann@muelheim-ruhr.de</w:t>
              </w:r>
            </w:hyperlink>
          </w:p>
        </w:tc>
      </w:tr>
      <w:tr w:rsidR="00FD5EA7" w:rsidRPr="00FD5EA7" w14:paraId="11CD166F" w14:textId="77777777" w:rsidTr="00FD5EA7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883FB1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b/>
                <w:bCs/>
                <w:lang w:eastAsia="de-DE"/>
              </w:rPr>
            </w:pPr>
            <w:r w:rsidRPr="00FD5EA7">
              <w:rPr>
                <w:rFonts w:cs="ArialMT"/>
                <w:b/>
                <w:bCs/>
                <w:lang w:eastAsia="de-DE"/>
              </w:rPr>
              <w:t>Anschrift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0F001909" w14:textId="77777777" w:rsidR="00FD5EA7" w:rsidRPr="00FD5EA7" w:rsidRDefault="00FD5EA7" w:rsidP="00FD5EA7">
            <w:pPr>
              <w:autoSpaceDE w:val="0"/>
              <w:autoSpaceDN w:val="0"/>
              <w:adjustRightInd w:val="0"/>
              <w:rPr>
                <w:rFonts w:cs="ArialMT"/>
                <w:lang w:eastAsia="de-DE"/>
              </w:rPr>
            </w:pPr>
            <w:r w:rsidRPr="00FD5EA7">
              <w:rPr>
                <w:rFonts w:cs="ArialMT"/>
                <w:lang w:eastAsia="de-DE"/>
              </w:rPr>
              <w:t>Stadtverwaltung Mülheim an der Ruhr</w:t>
            </w:r>
            <w:r w:rsidRPr="00FD5EA7">
              <w:rPr>
                <w:rFonts w:cs="ArialMT"/>
                <w:lang w:eastAsia="de-DE"/>
              </w:rPr>
              <w:br/>
              <w:t>- 19-3 Amt für Digitalisierung, Geodaten und IT -</w:t>
            </w:r>
            <w:r w:rsidRPr="00FD5EA7">
              <w:rPr>
                <w:rFonts w:cs="ArialMT"/>
                <w:lang w:eastAsia="de-DE"/>
              </w:rPr>
              <w:br/>
              <w:t>Hans-Böckler-Platz 7a</w:t>
            </w:r>
            <w:r w:rsidRPr="00FD5EA7">
              <w:rPr>
                <w:rFonts w:cs="ArialMT"/>
                <w:lang w:eastAsia="de-DE"/>
              </w:rPr>
              <w:br/>
              <w:t>45468 Mülheim an der Ruhr</w:t>
            </w:r>
          </w:p>
        </w:tc>
      </w:tr>
    </w:tbl>
    <w:p w14:paraId="38698F73" w14:textId="77777777" w:rsidR="001260EF" w:rsidRDefault="001260EF" w:rsidP="00B10C72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5229970D" w14:textId="77777777" w:rsidR="005020E1" w:rsidRDefault="005020E1" w:rsidP="00B10C72">
      <w:pPr>
        <w:autoSpaceDE w:val="0"/>
        <w:autoSpaceDN w:val="0"/>
        <w:adjustRightInd w:val="0"/>
        <w:rPr>
          <w:rFonts w:cs="ArialMT"/>
          <w:lang w:eastAsia="de-DE"/>
        </w:rPr>
      </w:pPr>
    </w:p>
    <w:p w14:paraId="44B0F489" w14:textId="53D2586D" w:rsidR="00C77F12" w:rsidRDefault="000D49E6" w:rsidP="00812B5D">
      <w:pPr>
        <w:rPr>
          <w:rFonts w:cs="ArialMT"/>
          <w:b/>
          <w:lang w:eastAsia="de-DE"/>
        </w:rPr>
      </w:pPr>
      <w:r>
        <w:rPr>
          <w:rFonts w:cs="ArialMT"/>
          <w:b/>
          <w:lang w:eastAsia="de-DE"/>
        </w:rPr>
        <w:t>Ansprechpartner für die Administration des Telefonnetzes:</w:t>
      </w:r>
    </w:p>
    <w:tbl>
      <w:tblPr>
        <w:tblW w:w="0" w:type="auto"/>
        <w:tblCellSpacing w:w="15" w:type="dxa"/>
        <w:tblBorders>
          <w:top w:val="single" w:sz="6" w:space="0" w:color="E6EDF6"/>
          <w:left w:val="single" w:sz="6" w:space="0" w:color="E6EDF6"/>
          <w:bottom w:val="single" w:sz="6" w:space="0" w:color="E6EDF6"/>
          <w:right w:val="single" w:sz="6" w:space="0" w:color="E6EDF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6583"/>
        <w:gridCol w:w="308"/>
      </w:tblGrid>
      <w:tr w:rsidR="000D49E6" w:rsidRPr="000D49E6" w14:paraId="05F946A2" w14:textId="77777777" w:rsidTr="000D49E6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883BB2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Name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2166F608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Peer Krammer</w:t>
            </w:r>
          </w:p>
        </w:tc>
      </w:tr>
      <w:tr w:rsidR="000D49E6" w:rsidRPr="000D49E6" w14:paraId="092F879A" w14:textId="77777777" w:rsidTr="000D49E6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177165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Fachbereich/Abteilung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69660089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19-3 - Amt für Digitalisierung und IT / IT-Infrastruktur, Telekommunikation, Rechenzentrumsbetrieb</w:t>
            </w:r>
          </w:p>
        </w:tc>
      </w:tr>
      <w:tr w:rsidR="000D49E6" w:rsidRPr="000D49E6" w14:paraId="72534B23" w14:textId="77777777" w:rsidTr="000D49E6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71CDC6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Funktion/Position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4BF012ED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Telefon-Administration</w:t>
            </w:r>
          </w:p>
        </w:tc>
        <w:tc>
          <w:tcPr>
            <w:tcW w:w="0" w:type="auto"/>
            <w:vMerge w:val="restart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5412DA73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</w:p>
        </w:tc>
      </w:tr>
      <w:tr w:rsidR="000D49E6" w:rsidRPr="000D49E6" w14:paraId="30B05864" w14:textId="77777777" w:rsidTr="000D49E6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7663FF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Telefon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58E6DEDD" w14:textId="2707EF35" w:rsidR="000D49E6" w:rsidRPr="000D49E6" w:rsidRDefault="000D49E6" w:rsidP="000D49E6">
            <w:pPr>
              <w:rPr>
                <w:rFonts w:cs="ArialMT"/>
                <w:lang w:eastAsia="de-DE"/>
              </w:rPr>
            </w:pPr>
            <w:r>
              <w:rPr>
                <w:rFonts w:cs="ArialMT"/>
                <w:lang w:eastAsia="de-DE"/>
              </w:rPr>
              <w:t>0208</w:t>
            </w:r>
            <w:hyperlink r:id="rId12" w:history="1">
              <w:r w:rsidRPr="000D49E6">
                <w:rPr>
                  <w:rStyle w:val="Hyperlink"/>
                  <w:rFonts w:cs="ArialMT"/>
                  <w:lang w:eastAsia="de-DE"/>
                </w:rPr>
                <w:t>455</w:t>
              </w:r>
              <w:r>
                <w:rPr>
                  <w:rStyle w:val="Hyperlink"/>
                  <w:rFonts w:cs="ArialMT"/>
                  <w:lang w:eastAsia="de-DE"/>
                </w:rPr>
                <w:t>-</w:t>
              </w:r>
              <w:r w:rsidRPr="000D49E6">
                <w:rPr>
                  <w:rStyle w:val="Hyperlink"/>
                  <w:rFonts w:cs="ArialMT"/>
                  <w:lang w:eastAsia="de-DE"/>
                </w:rPr>
                <w:t>1092</w:t>
              </w:r>
            </w:hyperlink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C00AB17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</w:p>
        </w:tc>
      </w:tr>
      <w:tr w:rsidR="000D49E6" w:rsidRPr="000D49E6" w14:paraId="0B0F86A5" w14:textId="77777777" w:rsidTr="000D49E6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3BAF4B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Telefax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24C0CE94" w14:textId="2B9FE015" w:rsidR="000D49E6" w:rsidRPr="000D49E6" w:rsidRDefault="000D49E6" w:rsidP="000D49E6">
            <w:pPr>
              <w:rPr>
                <w:rFonts w:cs="ArialMT"/>
                <w:lang w:eastAsia="de-DE"/>
              </w:rPr>
            </w:pPr>
            <w:r>
              <w:rPr>
                <w:rFonts w:cs="ArialMT"/>
                <w:lang w:eastAsia="de-DE"/>
              </w:rPr>
              <w:t>0</w:t>
            </w:r>
            <w:r>
              <w:t>208</w:t>
            </w:r>
            <w:r w:rsidRPr="000D49E6">
              <w:rPr>
                <w:rFonts w:cs="ArialMT"/>
                <w:lang w:eastAsia="de-DE"/>
              </w:rPr>
              <w:t>455</w:t>
            </w:r>
            <w:r w:rsidR="00DF17D7">
              <w:rPr>
                <w:rFonts w:cs="ArialMT"/>
                <w:lang w:eastAsia="de-DE"/>
              </w:rPr>
              <w:t>-</w:t>
            </w:r>
            <w:r w:rsidRPr="000D49E6">
              <w:rPr>
                <w:rFonts w:cs="ArialMT"/>
                <w:lang w:eastAsia="de-DE"/>
              </w:rPr>
              <w:t>581092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3C1C0D6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</w:p>
        </w:tc>
      </w:tr>
      <w:tr w:rsidR="000D49E6" w:rsidRPr="000D49E6" w14:paraId="327C388A" w14:textId="77777777" w:rsidTr="000D49E6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366113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E-Mail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5536CDA6" w14:textId="77777777" w:rsidR="000D49E6" w:rsidRPr="000D49E6" w:rsidRDefault="009F07B2" w:rsidP="000D49E6">
            <w:pPr>
              <w:rPr>
                <w:rFonts w:cs="ArialMT"/>
                <w:lang w:eastAsia="de-DE"/>
              </w:rPr>
            </w:pPr>
            <w:hyperlink r:id="rId13" w:history="1">
              <w:r w:rsidR="000D49E6" w:rsidRPr="000D49E6">
                <w:rPr>
                  <w:rStyle w:val="Hyperlink"/>
                  <w:rFonts w:cs="ArialMT"/>
                  <w:lang w:eastAsia="de-DE"/>
                </w:rPr>
                <w:t>Peer.Krammer@muelheim-ruhr.de</w:t>
              </w:r>
            </w:hyperlink>
          </w:p>
        </w:tc>
      </w:tr>
      <w:tr w:rsidR="000D49E6" w:rsidRPr="000D49E6" w14:paraId="2B84B1EC" w14:textId="77777777" w:rsidTr="000D49E6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91DACD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Anschrift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1083CE0E" w14:textId="77777777" w:rsidR="000D49E6" w:rsidRPr="000D49E6" w:rsidRDefault="000D49E6" w:rsidP="000D49E6">
            <w:pPr>
              <w:rPr>
                <w:rFonts w:cs="ArialMT"/>
                <w:lang w:eastAsia="de-DE"/>
              </w:rPr>
            </w:pPr>
            <w:r w:rsidRPr="000D49E6">
              <w:rPr>
                <w:rFonts w:cs="ArialMT"/>
                <w:lang w:eastAsia="de-DE"/>
              </w:rPr>
              <w:t>Stadtverwaltung Mülheim an der Ruhr</w:t>
            </w:r>
            <w:r w:rsidRPr="000D49E6">
              <w:rPr>
                <w:rFonts w:cs="ArialMT"/>
                <w:lang w:eastAsia="de-DE"/>
              </w:rPr>
              <w:br/>
              <w:t>- 19-3 Amt für Digitalisierung und IT -</w:t>
            </w:r>
            <w:r w:rsidRPr="000D49E6">
              <w:rPr>
                <w:rFonts w:cs="ArialMT"/>
                <w:lang w:eastAsia="de-DE"/>
              </w:rPr>
              <w:br/>
              <w:t>Hans-Böckler-Platz 7a</w:t>
            </w:r>
            <w:r w:rsidRPr="000D49E6">
              <w:rPr>
                <w:rFonts w:cs="ArialMT"/>
                <w:lang w:eastAsia="de-DE"/>
              </w:rPr>
              <w:br/>
              <w:t>45468 Mülheim an der Ruhr</w:t>
            </w:r>
          </w:p>
        </w:tc>
      </w:tr>
    </w:tbl>
    <w:p w14:paraId="1C09F6DA" w14:textId="77777777" w:rsidR="000D49E6" w:rsidRDefault="000D49E6" w:rsidP="00812B5D">
      <w:pPr>
        <w:rPr>
          <w:rFonts w:cs="ArialMT"/>
          <w:b/>
          <w:lang w:eastAsia="de-DE"/>
        </w:rPr>
      </w:pPr>
    </w:p>
    <w:p w14:paraId="034041BA" w14:textId="77777777" w:rsidR="005020E1" w:rsidRDefault="005020E1">
      <w:pPr>
        <w:spacing w:line="240" w:lineRule="auto"/>
        <w:rPr>
          <w:rFonts w:cs="ArialMT"/>
          <w:b/>
          <w:lang w:eastAsia="de-DE"/>
        </w:rPr>
      </w:pPr>
      <w:r>
        <w:rPr>
          <w:rFonts w:cs="ArialMT"/>
          <w:b/>
          <w:lang w:eastAsia="de-DE"/>
        </w:rPr>
        <w:br w:type="page"/>
      </w:r>
    </w:p>
    <w:p w14:paraId="1E568C0C" w14:textId="2094B068" w:rsidR="000D49E6" w:rsidRDefault="00DF17D7" w:rsidP="00812B5D">
      <w:pPr>
        <w:rPr>
          <w:rFonts w:cs="ArialMT"/>
          <w:b/>
          <w:lang w:eastAsia="de-DE"/>
        </w:rPr>
      </w:pPr>
      <w:r>
        <w:rPr>
          <w:rFonts w:cs="ArialMT"/>
          <w:b/>
          <w:lang w:eastAsia="de-DE"/>
        </w:rPr>
        <w:lastRenderedPageBreak/>
        <w:t xml:space="preserve">Ansprechpartner für die vertragliche und vergaberechtliche Koordination bei der Umsetzung: </w:t>
      </w:r>
    </w:p>
    <w:p w14:paraId="07F8641D" w14:textId="77777777" w:rsidR="00DF17D7" w:rsidRDefault="00DF17D7" w:rsidP="00812B5D">
      <w:pPr>
        <w:rPr>
          <w:rFonts w:cs="ArialMT"/>
          <w:b/>
          <w:lang w:eastAsia="de-DE"/>
        </w:rPr>
      </w:pPr>
    </w:p>
    <w:tbl>
      <w:tblPr>
        <w:tblW w:w="0" w:type="auto"/>
        <w:tblCellSpacing w:w="15" w:type="dxa"/>
        <w:tblBorders>
          <w:top w:val="single" w:sz="6" w:space="0" w:color="E6EDF6"/>
          <w:left w:val="single" w:sz="6" w:space="0" w:color="E6EDF6"/>
          <w:bottom w:val="single" w:sz="6" w:space="0" w:color="E6EDF6"/>
          <w:right w:val="single" w:sz="6" w:space="0" w:color="E6EDF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6"/>
        <w:gridCol w:w="6172"/>
        <w:gridCol w:w="381"/>
      </w:tblGrid>
      <w:tr w:rsidR="00CD6E85" w:rsidRPr="00CD6E85" w14:paraId="6E64037E" w14:textId="77777777" w:rsidTr="00CD6E85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5DEF87" w14:textId="77777777" w:rsidR="00CD6E85" w:rsidRPr="00CD6E85" w:rsidRDefault="00CD6E85" w:rsidP="00CD6E85">
            <w:pPr>
              <w:rPr>
                <w:rFonts w:cs="ArialMT"/>
                <w:b/>
                <w:bCs/>
                <w:lang w:eastAsia="de-DE"/>
              </w:rPr>
            </w:pPr>
            <w:r w:rsidRPr="00CD6E85">
              <w:rPr>
                <w:rFonts w:cs="ArialMT"/>
                <w:b/>
                <w:bCs/>
                <w:lang w:eastAsia="de-DE"/>
              </w:rPr>
              <w:t>Name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1BBAF55F" w14:textId="77777777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  <w:r w:rsidRPr="00CD6E85">
              <w:rPr>
                <w:rFonts w:cs="ArialMT"/>
                <w:bCs/>
                <w:lang w:eastAsia="de-DE"/>
              </w:rPr>
              <w:t>Michael Flettner</w:t>
            </w:r>
          </w:p>
        </w:tc>
      </w:tr>
      <w:tr w:rsidR="00CD6E85" w:rsidRPr="00CD6E85" w14:paraId="3D91DA7F" w14:textId="77777777" w:rsidTr="00CD6E85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E6EBA4" w14:textId="77777777" w:rsidR="00CD6E85" w:rsidRPr="00CD6E85" w:rsidRDefault="00CD6E85" w:rsidP="00CD6E85">
            <w:pPr>
              <w:rPr>
                <w:rFonts w:cs="ArialMT"/>
                <w:b/>
                <w:bCs/>
                <w:lang w:eastAsia="de-DE"/>
              </w:rPr>
            </w:pPr>
            <w:r w:rsidRPr="00CD6E85">
              <w:rPr>
                <w:rFonts w:cs="ArialMT"/>
                <w:b/>
                <w:bCs/>
                <w:lang w:eastAsia="de-DE"/>
              </w:rPr>
              <w:t>Fachbereich/Abteilung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6EEAB796" w14:textId="77777777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  <w:r w:rsidRPr="00CD6E85">
              <w:rPr>
                <w:rFonts w:cs="ArialMT"/>
                <w:bCs/>
                <w:lang w:eastAsia="de-DE"/>
              </w:rPr>
              <w:t>19-2 - Amt für Digitalisierung und IT / IT-Beschaffung, Fördermittelmanagement, Rechnungswesen und Finanzen</w:t>
            </w:r>
          </w:p>
        </w:tc>
      </w:tr>
      <w:tr w:rsidR="00CD6E85" w:rsidRPr="00CD6E85" w14:paraId="77872012" w14:textId="77777777" w:rsidTr="00CD6E85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780E49" w14:textId="77777777" w:rsidR="00CD6E85" w:rsidRPr="00CD6E85" w:rsidRDefault="00CD6E85" w:rsidP="00CD6E85">
            <w:pPr>
              <w:rPr>
                <w:rFonts w:cs="ArialMT"/>
                <w:b/>
                <w:bCs/>
                <w:lang w:eastAsia="de-DE"/>
              </w:rPr>
            </w:pPr>
            <w:r w:rsidRPr="00CD6E85">
              <w:rPr>
                <w:rFonts w:cs="ArialMT"/>
                <w:b/>
                <w:bCs/>
                <w:lang w:eastAsia="de-DE"/>
              </w:rPr>
              <w:t>Funktion/Position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5BC8B952" w14:textId="77777777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  <w:r w:rsidRPr="00CD6E85">
              <w:rPr>
                <w:rFonts w:cs="ArialMT"/>
                <w:bCs/>
                <w:lang w:eastAsia="de-DE"/>
              </w:rPr>
              <w:t>Abteilungsleiter</w:t>
            </w:r>
          </w:p>
        </w:tc>
        <w:tc>
          <w:tcPr>
            <w:tcW w:w="0" w:type="auto"/>
            <w:vMerge w:val="restart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3E7A5E79" w14:textId="77777777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</w:p>
        </w:tc>
      </w:tr>
      <w:tr w:rsidR="00CD6E85" w:rsidRPr="00CD6E85" w14:paraId="29930AA6" w14:textId="77777777" w:rsidTr="00CD6E85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E643C2" w14:textId="77777777" w:rsidR="00CD6E85" w:rsidRPr="00CD6E85" w:rsidRDefault="00CD6E85" w:rsidP="00CD6E85">
            <w:pPr>
              <w:rPr>
                <w:rFonts w:cs="ArialMT"/>
                <w:b/>
                <w:bCs/>
                <w:lang w:eastAsia="de-DE"/>
              </w:rPr>
            </w:pPr>
            <w:r w:rsidRPr="00CD6E85">
              <w:rPr>
                <w:rFonts w:cs="ArialMT"/>
                <w:b/>
                <w:bCs/>
                <w:lang w:eastAsia="de-DE"/>
              </w:rPr>
              <w:t>Telefon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3DC22EA3" w14:textId="43963458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  <w:r>
              <w:rPr>
                <w:rFonts w:cs="ArialMT"/>
                <w:bCs/>
                <w:lang w:eastAsia="de-DE"/>
              </w:rPr>
              <w:t>0208</w:t>
            </w:r>
            <w:hyperlink r:id="rId14" w:history="1">
              <w:r w:rsidRPr="00CD6E85">
                <w:rPr>
                  <w:rStyle w:val="Hyperlink"/>
                  <w:rFonts w:cs="ArialMT"/>
                  <w:bCs/>
                  <w:lang w:eastAsia="de-DE"/>
                </w:rPr>
                <w:t>455</w:t>
              </w:r>
              <w:r>
                <w:rPr>
                  <w:rStyle w:val="Hyperlink"/>
                  <w:rFonts w:cs="ArialMT"/>
                  <w:bCs/>
                  <w:lang w:eastAsia="de-DE"/>
                </w:rPr>
                <w:t>-</w:t>
              </w:r>
              <w:r w:rsidRPr="00CD6E85">
                <w:rPr>
                  <w:rStyle w:val="Hyperlink"/>
                  <w:rFonts w:cs="ArialMT"/>
                  <w:bCs/>
                  <w:lang w:eastAsia="de-DE"/>
                </w:rPr>
                <w:t>1074</w:t>
              </w:r>
            </w:hyperlink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D83EFCA" w14:textId="77777777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</w:p>
        </w:tc>
      </w:tr>
      <w:tr w:rsidR="00CD6E85" w:rsidRPr="00CD6E85" w14:paraId="5D334086" w14:textId="77777777" w:rsidTr="00CD6E85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0C5C39" w14:textId="77777777" w:rsidR="00CD6E85" w:rsidRPr="00CD6E85" w:rsidRDefault="00CD6E85" w:rsidP="00CD6E85">
            <w:pPr>
              <w:rPr>
                <w:rFonts w:cs="ArialMT"/>
                <w:b/>
                <w:bCs/>
                <w:lang w:eastAsia="de-DE"/>
              </w:rPr>
            </w:pPr>
            <w:r w:rsidRPr="00CD6E85">
              <w:rPr>
                <w:rFonts w:cs="ArialMT"/>
                <w:b/>
                <w:bCs/>
                <w:lang w:eastAsia="de-DE"/>
              </w:rPr>
              <w:t>Telefax</w:t>
            </w:r>
          </w:p>
        </w:tc>
        <w:tc>
          <w:tcPr>
            <w:tcW w:w="0" w:type="auto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3A3AA8FC" w14:textId="1ECBA075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  <w:r>
              <w:rPr>
                <w:rFonts w:cs="ArialMT"/>
                <w:bCs/>
                <w:lang w:eastAsia="de-DE"/>
              </w:rPr>
              <w:t>0</w:t>
            </w:r>
            <w:r>
              <w:t>208</w:t>
            </w:r>
            <w:r w:rsidRPr="00CD6E85">
              <w:rPr>
                <w:rFonts w:cs="ArialMT"/>
                <w:bCs/>
                <w:lang w:eastAsia="de-DE"/>
              </w:rPr>
              <w:t>455</w:t>
            </w:r>
            <w:r>
              <w:rPr>
                <w:rFonts w:cs="ArialMT"/>
                <w:bCs/>
                <w:lang w:eastAsia="de-DE"/>
              </w:rPr>
              <w:t>-</w:t>
            </w:r>
            <w:r w:rsidRPr="00CD6E85">
              <w:rPr>
                <w:rFonts w:cs="ArialMT"/>
                <w:bCs/>
                <w:lang w:eastAsia="de-DE"/>
              </w:rPr>
              <w:t>581074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771A0D0" w14:textId="77777777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</w:p>
        </w:tc>
      </w:tr>
      <w:tr w:rsidR="00CD6E85" w:rsidRPr="00CD6E85" w14:paraId="196C4E2D" w14:textId="77777777" w:rsidTr="00CD6E85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AACDD" w14:textId="77777777" w:rsidR="00CD6E85" w:rsidRPr="00CD6E85" w:rsidRDefault="00CD6E85" w:rsidP="00CD6E85">
            <w:pPr>
              <w:rPr>
                <w:rFonts w:cs="ArialMT"/>
                <w:b/>
                <w:bCs/>
                <w:lang w:eastAsia="de-DE"/>
              </w:rPr>
            </w:pPr>
            <w:r w:rsidRPr="00CD6E85">
              <w:rPr>
                <w:rFonts w:cs="ArialMT"/>
                <w:b/>
                <w:bCs/>
                <w:lang w:eastAsia="de-DE"/>
              </w:rPr>
              <w:t>E-Mail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2A765A20" w14:textId="77777777" w:rsidR="00CD6E85" w:rsidRPr="00CD6E85" w:rsidRDefault="009F07B2" w:rsidP="00CD6E85">
            <w:pPr>
              <w:rPr>
                <w:rFonts w:cs="ArialMT"/>
                <w:bCs/>
                <w:lang w:eastAsia="de-DE"/>
              </w:rPr>
            </w:pPr>
            <w:hyperlink r:id="rId15" w:history="1">
              <w:r w:rsidR="00CD6E85" w:rsidRPr="00CD6E85">
                <w:rPr>
                  <w:rStyle w:val="Hyperlink"/>
                  <w:rFonts w:cs="ArialMT"/>
                  <w:bCs/>
                  <w:lang w:eastAsia="de-DE"/>
                </w:rPr>
                <w:t>Michael.Flettner@muelheim-ruhr.de</w:t>
              </w:r>
            </w:hyperlink>
          </w:p>
        </w:tc>
      </w:tr>
      <w:tr w:rsidR="00CD6E85" w:rsidRPr="00CD6E85" w14:paraId="0BBE0FDC" w14:textId="77777777" w:rsidTr="00CD6E85">
        <w:trPr>
          <w:tblCellSpacing w:w="15" w:type="dxa"/>
        </w:trPr>
        <w:tc>
          <w:tcPr>
            <w:tcW w:w="0" w:type="auto"/>
            <w:shd w:val="clear" w:color="auto" w:fill="E6ED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FD1F0" w14:textId="77777777" w:rsidR="00CD6E85" w:rsidRPr="00CD6E85" w:rsidRDefault="00CD6E85" w:rsidP="00CD6E85">
            <w:pPr>
              <w:rPr>
                <w:rFonts w:cs="ArialMT"/>
                <w:b/>
                <w:bCs/>
                <w:lang w:eastAsia="de-DE"/>
              </w:rPr>
            </w:pPr>
            <w:r w:rsidRPr="00CD6E85">
              <w:rPr>
                <w:rFonts w:cs="ArialMT"/>
                <w:b/>
                <w:bCs/>
                <w:lang w:eastAsia="de-DE"/>
              </w:rPr>
              <w:t>Anschrift</w:t>
            </w:r>
          </w:p>
        </w:tc>
        <w:tc>
          <w:tcPr>
            <w:tcW w:w="0" w:type="auto"/>
            <w:gridSpan w:val="2"/>
            <w:shd w:val="clear" w:color="auto" w:fill="FAFAFA"/>
            <w:tcMar>
              <w:top w:w="75" w:type="dxa"/>
              <w:left w:w="75" w:type="dxa"/>
              <w:bottom w:w="0" w:type="dxa"/>
              <w:right w:w="0" w:type="dxa"/>
            </w:tcMar>
            <w:hideMark/>
          </w:tcPr>
          <w:p w14:paraId="7325C9DD" w14:textId="77777777" w:rsidR="00CD6E85" w:rsidRPr="00CD6E85" w:rsidRDefault="00CD6E85" w:rsidP="00CD6E85">
            <w:pPr>
              <w:rPr>
                <w:rFonts w:cs="ArialMT"/>
                <w:bCs/>
                <w:lang w:eastAsia="de-DE"/>
              </w:rPr>
            </w:pPr>
            <w:r w:rsidRPr="00CD6E85">
              <w:rPr>
                <w:rFonts w:cs="ArialMT"/>
                <w:bCs/>
                <w:lang w:eastAsia="de-DE"/>
              </w:rPr>
              <w:t>Stadtverwaltung Mülheim an der Ruhr</w:t>
            </w:r>
            <w:r w:rsidRPr="00CD6E85">
              <w:rPr>
                <w:rFonts w:cs="ArialMT"/>
                <w:bCs/>
                <w:lang w:eastAsia="de-DE"/>
              </w:rPr>
              <w:br/>
              <w:t>- 19-2 - IT-Beschaffung, Fördermittelmanagement, Rechnungswesen und Finanzen -</w:t>
            </w:r>
            <w:r w:rsidRPr="00CD6E85">
              <w:rPr>
                <w:rFonts w:cs="ArialMT"/>
                <w:bCs/>
                <w:lang w:eastAsia="de-DE"/>
              </w:rPr>
              <w:br/>
              <w:t>Hans-Böckler-Platz 5</w:t>
            </w:r>
            <w:r w:rsidRPr="00CD6E85">
              <w:rPr>
                <w:rFonts w:cs="ArialMT"/>
                <w:bCs/>
                <w:lang w:eastAsia="de-DE"/>
              </w:rPr>
              <w:br/>
              <w:t>45468 Mülheim an der Ruhr</w:t>
            </w:r>
          </w:p>
        </w:tc>
      </w:tr>
    </w:tbl>
    <w:p w14:paraId="3A062C10" w14:textId="77777777" w:rsidR="00DF17D7" w:rsidRPr="00CD6E85" w:rsidRDefault="00DF17D7" w:rsidP="00812B5D">
      <w:pPr>
        <w:rPr>
          <w:rFonts w:cs="ArialMT"/>
          <w:bCs/>
          <w:lang w:eastAsia="de-DE"/>
        </w:rPr>
      </w:pPr>
    </w:p>
    <w:p w14:paraId="037E1E92" w14:textId="77777777" w:rsidR="000D49E6" w:rsidRDefault="000D49E6" w:rsidP="00812B5D">
      <w:pPr>
        <w:rPr>
          <w:rFonts w:cs="ArialMT"/>
          <w:b/>
          <w:lang w:eastAsia="de-DE"/>
        </w:rPr>
      </w:pPr>
    </w:p>
    <w:p w14:paraId="53A209BB" w14:textId="77777777" w:rsidR="00461457" w:rsidRPr="002760E2" w:rsidRDefault="002C07CE" w:rsidP="00812B5D">
      <w:pPr>
        <w:rPr>
          <w:rFonts w:cs="ArialMT"/>
          <w:b/>
          <w:lang w:eastAsia="de-DE"/>
        </w:rPr>
      </w:pPr>
      <w:r w:rsidRPr="002760E2">
        <w:rPr>
          <w:rFonts w:cs="ArialMT"/>
          <w:b/>
          <w:lang w:eastAsia="de-DE"/>
        </w:rPr>
        <w:t>§ 5 Honorarberechnung</w:t>
      </w:r>
    </w:p>
    <w:p w14:paraId="0A5C1C3C" w14:textId="77777777" w:rsidR="004F6C47" w:rsidRDefault="004F6C47" w:rsidP="00812B5D">
      <w:pPr>
        <w:rPr>
          <w:rFonts w:cs="Verdana"/>
          <w:bCs/>
        </w:rPr>
      </w:pPr>
      <w:r>
        <w:rPr>
          <w:rFonts w:cs="Verdana"/>
          <w:bCs/>
        </w:rPr>
        <w:t>Für den</w:t>
      </w:r>
      <w:r w:rsidR="00170266">
        <w:rPr>
          <w:rFonts w:cs="Verdana"/>
          <w:bCs/>
        </w:rPr>
        <w:t xml:space="preserve"> in § 3</w:t>
      </w:r>
      <w:r>
        <w:rPr>
          <w:rFonts w:cs="Verdana"/>
          <w:bCs/>
        </w:rPr>
        <w:t xml:space="preserve"> aufgeführten Umfang der Werkleistung wird ein Festpreis in Höhe von </w:t>
      </w:r>
    </w:p>
    <w:p w14:paraId="0AB3E059" w14:textId="77777777" w:rsidR="00401A7A" w:rsidRDefault="004F6C47" w:rsidP="00164E51">
      <w:pPr>
        <w:rPr>
          <w:rFonts w:cs="Verdana"/>
          <w:b/>
          <w:bCs/>
        </w:rPr>
      </w:pPr>
      <w:r>
        <w:rPr>
          <w:rFonts w:cs="Verdana"/>
          <w:bCs/>
        </w:rPr>
        <w:t xml:space="preserve">___________________€ zzgl. MwSt. vereinbart. </w:t>
      </w:r>
    </w:p>
    <w:p w14:paraId="4EDD4A6A" w14:textId="77777777" w:rsidR="003D2C48" w:rsidRDefault="003D2C48" w:rsidP="00812B5D">
      <w:pPr>
        <w:rPr>
          <w:rFonts w:cs="Verdana"/>
          <w:b/>
          <w:bCs/>
        </w:rPr>
      </w:pPr>
    </w:p>
    <w:p w14:paraId="1A7C9FFF" w14:textId="77777777" w:rsidR="00B06584" w:rsidRDefault="004620EA" w:rsidP="00812B5D">
      <w:pPr>
        <w:rPr>
          <w:rFonts w:cs="Verdana"/>
          <w:b/>
          <w:bCs/>
        </w:rPr>
      </w:pPr>
      <w:r>
        <w:rPr>
          <w:rFonts w:cs="Verdana"/>
          <w:b/>
          <w:bCs/>
        </w:rPr>
        <w:t>§ 6</w:t>
      </w:r>
      <w:r w:rsidR="008C644B">
        <w:rPr>
          <w:rFonts w:cs="Verdana"/>
          <w:b/>
          <w:bCs/>
        </w:rPr>
        <w:t xml:space="preserve"> Zahlungen</w:t>
      </w:r>
    </w:p>
    <w:p w14:paraId="3A12CB29" w14:textId="77777777" w:rsidR="008C644B" w:rsidRDefault="0080218E" w:rsidP="00812B5D">
      <w:pPr>
        <w:rPr>
          <w:rFonts w:cs="Verdana"/>
          <w:bCs/>
        </w:rPr>
      </w:pPr>
      <w:r>
        <w:rPr>
          <w:rFonts w:cs="Verdana"/>
          <w:bCs/>
        </w:rPr>
        <w:t>Es werden folgende Zahlungstermine vereinbart:</w:t>
      </w:r>
    </w:p>
    <w:p w14:paraId="7E08AF58" w14:textId="77777777" w:rsidR="0080218E" w:rsidRDefault="0080218E" w:rsidP="00812B5D">
      <w:pPr>
        <w:rPr>
          <w:rFonts w:cs="Verdana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61C7F" w:rsidRPr="002105D2" w14:paraId="4539E6A0" w14:textId="77777777" w:rsidTr="00AB7FB0">
        <w:tc>
          <w:tcPr>
            <w:tcW w:w="9039" w:type="dxa"/>
            <w:shd w:val="clear" w:color="auto" w:fill="auto"/>
          </w:tcPr>
          <w:p w14:paraId="2E3BBFCD" w14:textId="77777777" w:rsidR="00861C7F" w:rsidRPr="002105D2" w:rsidRDefault="00B41DC5" w:rsidP="002105D2">
            <w:pPr>
              <w:jc w:val="center"/>
              <w:rPr>
                <w:rFonts w:cs="Verdana"/>
                <w:b/>
                <w:bCs/>
                <w:sz w:val="18"/>
                <w:szCs w:val="18"/>
              </w:rPr>
            </w:pPr>
            <w:r>
              <w:rPr>
                <w:rFonts w:cs="Verdana"/>
                <w:b/>
                <w:bCs/>
                <w:sz w:val="18"/>
                <w:szCs w:val="18"/>
              </w:rPr>
              <w:t>Zahlungstermine</w:t>
            </w:r>
          </w:p>
        </w:tc>
      </w:tr>
      <w:tr w:rsidR="00861C7F" w:rsidRPr="002105D2" w14:paraId="2339261E" w14:textId="77777777" w:rsidTr="00AB7FB0">
        <w:tc>
          <w:tcPr>
            <w:tcW w:w="9039" w:type="dxa"/>
            <w:shd w:val="clear" w:color="auto" w:fill="auto"/>
          </w:tcPr>
          <w:p w14:paraId="59516915" w14:textId="77777777" w:rsidR="00861C7F" w:rsidRPr="002105D2" w:rsidRDefault="003D2C48" w:rsidP="00FE4352">
            <w:pPr>
              <w:rPr>
                <w:rFonts w:cs="Verdana"/>
                <w:bCs/>
                <w:sz w:val="18"/>
                <w:szCs w:val="18"/>
              </w:rPr>
            </w:pPr>
            <w:r>
              <w:rPr>
                <w:rFonts w:cs="Verdana"/>
                <w:bCs/>
                <w:sz w:val="18"/>
                <w:szCs w:val="18"/>
              </w:rPr>
              <w:t xml:space="preserve">30% vom vereinbarten </w:t>
            </w:r>
            <w:proofErr w:type="gramStart"/>
            <w:r>
              <w:rPr>
                <w:rFonts w:cs="Verdana"/>
                <w:bCs/>
                <w:sz w:val="18"/>
                <w:szCs w:val="18"/>
              </w:rPr>
              <w:t>Festpreis</w:t>
            </w:r>
            <w:r w:rsidR="00D64AD0">
              <w:rPr>
                <w:rFonts w:cs="Verdana"/>
                <w:bCs/>
                <w:sz w:val="18"/>
                <w:szCs w:val="18"/>
              </w:rPr>
              <w:t xml:space="preserve"> </w:t>
            </w:r>
            <w:r w:rsidR="00861C7F" w:rsidRPr="002105D2">
              <w:rPr>
                <w:rFonts w:cs="Verdana"/>
                <w:bCs/>
                <w:sz w:val="18"/>
                <w:szCs w:val="18"/>
              </w:rPr>
              <w:t xml:space="preserve"> </w:t>
            </w:r>
            <w:r w:rsidR="00861C7F" w:rsidRPr="0015029E">
              <w:rPr>
                <w:rFonts w:cs="Verdana"/>
                <w:b/>
                <w:bCs/>
                <w:sz w:val="18"/>
                <w:szCs w:val="18"/>
              </w:rPr>
              <w:t>bis</w:t>
            </w:r>
            <w:proofErr w:type="gramEnd"/>
            <w:r w:rsidR="00861C7F" w:rsidRPr="0015029E">
              <w:rPr>
                <w:rFonts w:cs="Verdana"/>
                <w:b/>
                <w:bCs/>
                <w:sz w:val="18"/>
                <w:szCs w:val="18"/>
              </w:rPr>
              <w:t xml:space="preserve"> zur Veröffentlichung der Ausschreibung</w:t>
            </w:r>
            <w:r w:rsidR="00FE4352" w:rsidRPr="0015029E">
              <w:rPr>
                <w:rFonts w:cs="Verdana"/>
                <w:b/>
                <w:bCs/>
                <w:sz w:val="18"/>
                <w:szCs w:val="18"/>
              </w:rPr>
              <w:t>.</w:t>
            </w:r>
          </w:p>
        </w:tc>
      </w:tr>
      <w:tr w:rsidR="00861C7F" w:rsidRPr="002105D2" w14:paraId="3533E0B0" w14:textId="77777777" w:rsidTr="00AB7FB0">
        <w:tc>
          <w:tcPr>
            <w:tcW w:w="9039" w:type="dxa"/>
            <w:shd w:val="clear" w:color="auto" w:fill="auto"/>
          </w:tcPr>
          <w:p w14:paraId="62781E6B" w14:textId="77777777" w:rsidR="00861C7F" w:rsidRPr="002105D2" w:rsidRDefault="003D2C48" w:rsidP="00FE4352">
            <w:pPr>
              <w:rPr>
                <w:rFonts w:cs="Verdana"/>
                <w:bCs/>
                <w:sz w:val="18"/>
                <w:szCs w:val="18"/>
              </w:rPr>
            </w:pPr>
            <w:r>
              <w:rPr>
                <w:rFonts w:cs="Verdana"/>
                <w:bCs/>
                <w:sz w:val="18"/>
                <w:szCs w:val="18"/>
              </w:rPr>
              <w:t xml:space="preserve">40% vom vereinbarten </w:t>
            </w:r>
            <w:proofErr w:type="gramStart"/>
            <w:r>
              <w:rPr>
                <w:rFonts w:cs="Verdana"/>
                <w:bCs/>
                <w:sz w:val="18"/>
                <w:szCs w:val="18"/>
              </w:rPr>
              <w:t xml:space="preserve">Festpreis </w:t>
            </w:r>
            <w:r w:rsidR="00901221" w:rsidRPr="002105D2">
              <w:rPr>
                <w:rFonts w:cs="Verdana"/>
                <w:bCs/>
                <w:sz w:val="18"/>
                <w:szCs w:val="18"/>
              </w:rPr>
              <w:t xml:space="preserve"> </w:t>
            </w:r>
            <w:r w:rsidR="00901221" w:rsidRPr="0015029E">
              <w:rPr>
                <w:rFonts w:cs="Verdana"/>
                <w:b/>
                <w:bCs/>
                <w:sz w:val="18"/>
                <w:szCs w:val="18"/>
              </w:rPr>
              <w:t>bis</w:t>
            </w:r>
            <w:proofErr w:type="gramEnd"/>
            <w:r w:rsidR="00901221" w:rsidRPr="0015029E">
              <w:rPr>
                <w:rFonts w:cs="Verdana"/>
                <w:b/>
                <w:bCs/>
                <w:sz w:val="18"/>
                <w:szCs w:val="18"/>
              </w:rPr>
              <w:t xml:space="preserve"> zur Zuschlagserteilung</w:t>
            </w:r>
            <w:r w:rsidR="00FE4352" w:rsidRPr="0015029E">
              <w:rPr>
                <w:rFonts w:cs="Verdana"/>
                <w:b/>
                <w:bCs/>
                <w:sz w:val="18"/>
                <w:szCs w:val="18"/>
              </w:rPr>
              <w:t>.</w:t>
            </w:r>
            <w:r w:rsidR="00901221" w:rsidRPr="002105D2">
              <w:rPr>
                <w:rFonts w:cs="Verdana"/>
                <w:bCs/>
                <w:sz w:val="18"/>
                <w:szCs w:val="18"/>
              </w:rPr>
              <w:t xml:space="preserve"> </w:t>
            </w:r>
          </w:p>
        </w:tc>
      </w:tr>
      <w:tr w:rsidR="00861C7F" w:rsidRPr="002105D2" w14:paraId="7C79DEC8" w14:textId="77777777" w:rsidTr="00AB7FB0">
        <w:tc>
          <w:tcPr>
            <w:tcW w:w="9039" w:type="dxa"/>
            <w:shd w:val="clear" w:color="auto" w:fill="auto"/>
          </w:tcPr>
          <w:p w14:paraId="223F9668" w14:textId="15D92D32" w:rsidR="00861C7F" w:rsidRPr="002105D2" w:rsidRDefault="003D2C48" w:rsidP="00FE4352">
            <w:pPr>
              <w:rPr>
                <w:rFonts w:cs="Verdana"/>
                <w:bCs/>
                <w:sz w:val="18"/>
                <w:szCs w:val="18"/>
              </w:rPr>
            </w:pPr>
            <w:r>
              <w:rPr>
                <w:rFonts w:cs="Verdana"/>
                <w:bCs/>
                <w:sz w:val="18"/>
                <w:szCs w:val="18"/>
              </w:rPr>
              <w:t xml:space="preserve">30% vom vereinbarten </w:t>
            </w:r>
            <w:r w:rsidR="00D64AD0">
              <w:rPr>
                <w:rFonts w:cs="Verdana"/>
                <w:bCs/>
                <w:sz w:val="18"/>
                <w:szCs w:val="18"/>
              </w:rPr>
              <w:t>F</w:t>
            </w:r>
            <w:r w:rsidR="00466E7F">
              <w:rPr>
                <w:rFonts w:cs="Verdana"/>
                <w:bCs/>
                <w:sz w:val="18"/>
                <w:szCs w:val="18"/>
              </w:rPr>
              <w:t>estpr</w:t>
            </w:r>
            <w:r w:rsidR="00D64AD0">
              <w:rPr>
                <w:rFonts w:cs="Verdana"/>
                <w:bCs/>
                <w:sz w:val="18"/>
                <w:szCs w:val="18"/>
              </w:rPr>
              <w:t>eis</w:t>
            </w:r>
            <w:r w:rsidR="00901221" w:rsidRPr="002105D2">
              <w:rPr>
                <w:rFonts w:cs="Verdana"/>
                <w:bCs/>
                <w:sz w:val="18"/>
                <w:szCs w:val="18"/>
              </w:rPr>
              <w:t xml:space="preserve"> </w:t>
            </w:r>
            <w:r w:rsidR="00901221" w:rsidRPr="0015029E">
              <w:rPr>
                <w:rFonts w:cs="Verdana"/>
                <w:b/>
                <w:bCs/>
                <w:sz w:val="18"/>
                <w:szCs w:val="18"/>
              </w:rPr>
              <w:t>bis zur Abnahme der</w:t>
            </w:r>
            <w:r w:rsidR="00CD6E85">
              <w:rPr>
                <w:rFonts w:cs="Verdana"/>
                <w:b/>
                <w:bCs/>
                <w:sz w:val="18"/>
                <w:szCs w:val="18"/>
              </w:rPr>
              <w:t xml:space="preserve"> künftigen TK-Technik </w:t>
            </w:r>
          </w:p>
        </w:tc>
      </w:tr>
    </w:tbl>
    <w:p w14:paraId="6A64980A" w14:textId="77777777" w:rsidR="0080218E" w:rsidRDefault="0080218E" w:rsidP="00812B5D">
      <w:pPr>
        <w:rPr>
          <w:rFonts w:cs="Verdana"/>
          <w:bCs/>
        </w:rPr>
      </w:pPr>
    </w:p>
    <w:p w14:paraId="30299B5D" w14:textId="77777777" w:rsidR="00B41DC5" w:rsidRDefault="00B41DC5" w:rsidP="00812B5D">
      <w:pPr>
        <w:rPr>
          <w:rFonts w:cs="Verdana"/>
          <w:bCs/>
        </w:rPr>
      </w:pPr>
    </w:p>
    <w:p w14:paraId="473A0F8F" w14:textId="49C5F2CC" w:rsidR="00DD77FA" w:rsidRDefault="00094A29" w:rsidP="00812B5D">
      <w:pPr>
        <w:rPr>
          <w:rFonts w:cs="Verdana"/>
          <w:bCs/>
        </w:rPr>
      </w:pPr>
      <w:r>
        <w:rPr>
          <w:rFonts w:cs="Verdana"/>
          <w:bCs/>
        </w:rPr>
        <w:t>J</w:t>
      </w:r>
      <w:r w:rsidR="00B41DC5">
        <w:rPr>
          <w:rFonts w:cs="Verdana"/>
          <w:bCs/>
        </w:rPr>
        <w:t>ede Abrechnung</w:t>
      </w:r>
      <w:r>
        <w:rPr>
          <w:rFonts w:cs="Verdana"/>
          <w:bCs/>
        </w:rPr>
        <w:t xml:space="preserve"> wird</w:t>
      </w:r>
      <w:r w:rsidR="00B41DC5">
        <w:rPr>
          <w:rFonts w:cs="Verdana"/>
          <w:bCs/>
        </w:rPr>
        <w:t xml:space="preserve"> unter Berücksichtigung der vorgenannten Zahlungstermine mit einer Frist von 14 Kalendertagen ab Rechnungseingang bei</w:t>
      </w:r>
      <w:r>
        <w:rPr>
          <w:rFonts w:cs="Verdana"/>
          <w:bCs/>
        </w:rPr>
        <w:t>m</w:t>
      </w:r>
      <w:r w:rsidR="00B41DC5">
        <w:rPr>
          <w:rFonts w:cs="Verdana"/>
          <w:bCs/>
        </w:rPr>
        <w:t xml:space="preserve"> </w:t>
      </w:r>
      <w:r w:rsidR="00EA3C0D">
        <w:rPr>
          <w:rFonts w:cs="Verdana"/>
          <w:bCs/>
        </w:rPr>
        <w:t>Auftraggeber</w:t>
      </w:r>
      <w:r w:rsidR="00B41DC5">
        <w:rPr>
          <w:rFonts w:cs="Verdana"/>
          <w:bCs/>
        </w:rPr>
        <w:t xml:space="preserve"> </w:t>
      </w:r>
      <w:r w:rsidR="007F6D01">
        <w:rPr>
          <w:rFonts w:cs="Verdana"/>
          <w:bCs/>
        </w:rPr>
        <w:t xml:space="preserve">rein netto, ohne Abzug fällig. </w:t>
      </w:r>
    </w:p>
    <w:p w14:paraId="1973B373" w14:textId="77777777" w:rsidR="009D1AE0" w:rsidRDefault="009D1AE0" w:rsidP="00812B5D">
      <w:pPr>
        <w:rPr>
          <w:rFonts w:cs="Verdana"/>
          <w:b/>
          <w:bCs/>
        </w:rPr>
      </w:pPr>
    </w:p>
    <w:p w14:paraId="06DCAE17" w14:textId="77777777" w:rsidR="009F07B2" w:rsidRDefault="009F07B2" w:rsidP="00812B5D">
      <w:pPr>
        <w:rPr>
          <w:rFonts w:cs="Verdana"/>
          <w:b/>
          <w:bCs/>
        </w:rPr>
      </w:pPr>
    </w:p>
    <w:p w14:paraId="769EF36B" w14:textId="77777777" w:rsidR="009F07B2" w:rsidRDefault="009F07B2" w:rsidP="00812B5D">
      <w:pPr>
        <w:rPr>
          <w:rFonts w:cs="Verdana"/>
          <w:b/>
          <w:bCs/>
        </w:rPr>
      </w:pPr>
    </w:p>
    <w:p w14:paraId="06B7F5BB" w14:textId="5B0F578F" w:rsidR="000D08FB" w:rsidRDefault="003D039A" w:rsidP="00812B5D">
      <w:pPr>
        <w:rPr>
          <w:rFonts w:cs="Verdana"/>
          <w:b/>
          <w:bCs/>
        </w:rPr>
      </w:pPr>
      <w:r>
        <w:rPr>
          <w:rFonts w:cs="Verdana"/>
          <w:b/>
          <w:bCs/>
        </w:rPr>
        <w:lastRenderedPageBreak/>
        <w:t>§ 7</w:t>
      </w:r>
      <w:r w:rsidR="000D08FB">
        <w:rPr>
          <w:rFonts w:cs="Verdana"/>
          <w:b/>
          <w:bCs/>
        </w:rPr>
        <w:t xml:space="preserve"> Haftung und Verjährung </w:t>
      </w:r>
    </w:p>
    <w:p w14:paraId="5A5ACE30" w14:textId="77777777" w:rsidR="00574368" w:rsidRPr="00044888" w:rsidRDefault="00574368" w:rsidP="00574368">
      <w:pPr>
        <w:rPr>
          <w:u w:val="single"/>
        </w:rPr>
      </w:pPr>
      <w:r w:rsidRPr="00044888">
        <w:rPr>
          <w:u w:val="single"/>
        </w:rPr>
        <w:t>Regelung für Haftung wegen der Verletzung von Schutzrechten:</w:t>
      </w:r>
    </w:p>
    <w:p w14:paraId="68A4FDAC" w14:textId="238358B3" w:rsidR="007F6D01" w:rsidRPr="002F048F" w:rsidRDefault="00574368" w:rsidP="002F048F">
      <w:r w:rsidRPr="00044888">
        <w:t>Macht ein Dritter gegenüber de</w:t>
      </w:r>
      <w:r w:rsidR="00BF5D13">
        <w:t>m</w:t>
      </w:r>
      <w:r w:rsidRPr="00044888">
        <w:t xml:space="preserve"> </w:t>
      </w:r>
      <w:r w:rsidR="00EA3C0D">
        <w:t>Auftraggeber</w:t>
      </w:r>
      <w:r w:rsidRPr="00044888">
        <w:t xml:space="preserve"> Ansprüche wegen der Verletzung von Schutzrechten durch die vo</w:t>
      </w:r>
      <w:r w:rsidR="00BF5D13">
        <w:t>m</w:t>
      </w:r>
      <w:r w:rsidRPr="00044888">
        <w:t xml:space="preserve"> </w:t>
      </w:r>
      <w:r w:rsidR="00EA3C0D">
        <w:t>Auftragnehme</w:t>
      </w:r>
      <w:r w:rsidR="00BF5D13">
        <w:t xml:space="preserve">r oder eines seiner Partnerunternehmen </w:t>
      </w:r>
      <w:r>
        <w:t xml:space="preserve">erbrachten </w:t>
      </w:r>
      <w:r w:rsidR="002E5E53">
        <w:t>Beratungs</w:t>
      </w:r>
      <w:r>
        <w:t>leistungen</w:t>
      </w:r>
      <w:r w:rsidRPr="00044888">
        <w:t xml:space="preserve"> geltend und wird die Nutzung diese</w:t>
      </w:r>
      <w:r>
        <w:t xml:space="preserve">r </w:t>
      </w:r>
      <w:r w:rsidRPr="00044888">
        <w:t>hierdurch beeinträchtigt oder untersagt, haftet d</w:t>
      </w:r>
      <w:r w:rsidR="002E5E53">
        <w:t>er</w:t>
      </w:r>
      <w:r w:rsidRPr="00044888">
        <w:t xml:space="preserve"> </w:t>
      </w:r>
      <w:r w:rsidR="00EA3C0D">
        <w:t>Auftragnehmer</w:t>
      </w:r>
      <w:r w:rsidR="002E5E53">
        <w:t xml:space="preserve"> </w:t>
      </w:r>
      <w:r>
        <w:t>wie folgt:</w:t>
      </w:r>
    </w:p>
    <w:p w14:paraId="1CA4A174" w14:textId="77777777" w:rsidR="007F6D01" w:rsidRDefault="007F6D01" w:rsidP="00E125AF">
      <w:pPr>
        <w:autoSpaceDE w:val="0"/>
        <w:autoSpaceDN w:val="0"/>
        <w:adjustRightInd w:val="0"/>
        <w:rPr>
          <w:rFonts w:cs="Arial"/>
          <w:lang w:eastAsia="de-DE"/>
        </w:rPr>
      </w:pPr>
    </w:p>
    <w:p w14:paraId="72D29D2E" w14:textId="68AC99AE" w:rsidR="00574368" w:rsidRPr="00E125AF" w:rsidRDefault="00464AB4" w:rsidP="00E125AF">
      <w:pPr>
        <w:autoSpaceDE w:val="0"/>
        <w:autoSpaceDN w:val="0"/>
        <w:adjustRightInd w:val="0"/>
        <w:rPr>
          <w:rFonts w:cs="Arial"/>
          <w:lang w:eastAsia="de-DE"/>
        </w:rPr>
      </w:pPr>
      <w:r>
        <w:rPr>
          <w:rFonts w:cs="Arial"/>
          <w:lang w:eastAsia="de-DE"/>
        </w:rPr>
        <w:t>D</w:t>
      </w:r>
      <w:r w:rsidR="002E5E53">
        <w:rPr>
          <w:rFonts w:cs="Arial"/>
          <w:lang w:eastAsia="de-DE"/>
        </w:rPr>
        <w:t>er</w:t>
      </w:r>
      <w:r w:rsidRPr="00464AB4">
        <w:rPr>
          <w:rFonts w:cs="Arial"/>
          <w:lang w:eastAsia="de-DE"/>
        </w:rPr>
        <w:t xml:space="preserve"> </w:t>
      </w:r>
      <w:r w:rsidR="00EA3C0D">
        <w:rPr>
          <w:rFonts w:cs="Arial"/>
          <w:lang w:eastAsia="de-DE"/>
        </w:rPr>
        <w:t>Auftragnehmer</w:t>
      </w:r>
      <w:r w:rsidR="002E5E53">
        <w:rPr>
          <w:rFonts w:cs="Arial"/>
          <w:lang w:eastAsia="de-DE"/>
        </w:rPr>
        <w:t xml:space="preserve"> </w:t>
      </w:r>
      <w:r>
        <w:rPr>
          <w:rFonts w:cs="Arial"/>
          <w:lang w:eastAsia="de-DE"/>
        </w:rPr>
        <w:t xml:space="preserve">wird nach </w:t>
      </w:r>
      <w:r w:rsidR="002E5E53">
        <w:rPr>
          <w:rFonts w:cs="Arial"/>
          <w:lang w:eastAsia="de-DE"/>
        </w:rPr>
        <w:t>seiner</w:t>
      </w:r>
      <w:r>
        <w:rPr>
          <w:rFonts w:cs="Arial"/>
          <w:lang w:eastAsia="de-DE"/>
        </w:rPr>
        <w:t xml:space="preserve"> Wahl und auf </w:t>
      </w:r>
      <w:r w:rsidR="002E5E53">
        <w:rPr>
          <w:rFonts w:cs="Arial"/>
          <w:lang w:eastAsia="de-DE"/>
        </w:rPr>
        <w:t>seine</w:t>
      </w:r>
      <w:r w:rsidRPr="00464AB4">
        <w:rPr>
          <w:rFonts w:cs="Arial"/>
          <w:lang w:eastAsia="de-DE"/>
        </w:rPr>
        <w:t xml:space="preserve"> Kosten </w:t>
      </w:r>
      <w:r>
        <w:rPr>
          <w:rFonts w:cs="Arial"/>
          <w:lang w:eastAsia="de-DE"/>
        </w:rPr>
        <w:t xml:space="preserve">entweder die </w:t>
      </w:r>
      <w:r w:rsidR="002E5E53">
        <w:rPr>
          <w:rFonts w:cs="Arial"/>
          <w:lang w:eastAsia="de-DE"/>
        </w:rPr>
        <w:t>vereinbarten Beratungsleistungen</w:t>
      </w:r>
      <w:r w:rsidR="00E125AF">
        <w:rPr>
          <w:rFonts w:cs="Arial"/>
          <w:lang w:eastAsia="de-DE"/>
        </w:rPr>
        <w:t xml:space="preserve"> so ändern </w:t>
      </w:r>
      <w:r w:rsidRPr="00464AB4">
        <w:rPr>
          <w:rFonts w:cs="Arial"/>
          <w:lang w:eastAsia="de-DE"/>
        </w:rPr>
        <w:t>oder ers</w:t>
      </w:r>
      <w:r>
        <w:rPr>
          <w:rFonts w:cs="Arial"/>
          <w:lang w:eastAsia="de-DE"/>
        </w:rPr>
        <w:t>etzen, dass sie das Schutzrecht</w:t>
      </w:r>
      <w:r w:rsidRPr="00464AB4">
        <w:rPr>
          <w:rFonts w:cs="Arial"/>
          <w:lang w:eastAsia="de-DE"/>
        </w:rPr>
        <w:t xml:space="preserve"> nicht verletzen, aber im Wese</w:t>
      </w:r>
      <w:r>
        <w:rPr>
          <w:rFonts w:cs="Arial"/>
          <w:lang w:eastAsia="de-DE"/>
        </w:rPr>
        <w:t>ntlichen der vereinbarten</w:t>
      </w:r>
      <w:r w:rsidR="002E5E53">
        <w:rPr>
          <w:rFonts w:cs="Arial"/>
          <w:lang w:eastAsia="de-DE"/>
        </w:rPr>
        <w:t xml:space="preserve"> Beratungsleistung</w:t>
      </w:r>
      <w:r>
        <w:rPr>
          <w:rFonts w:cs="Arial"/>
          <w:lang w:eastAsia="de-DE"/>
        </w:rPr>
        <w:t xml:space="preserve"> für d</w:t>
      </w:r>
      <w:r w:rsidR="002E5E53">
        <w:rPr>
          <w:rFonts w:cs="Arial"/>
          <w:lang w:eastAsia="de-DE"/>
        </w:rPr>
        <w:t>en</w:t>
      </w:r>
      <w:r>
        <w:rPr>
          <w:rFonts w:cs="Arial"/>
          <w:lang w:eastAsia="de-DE"/>
        </w:rPr>
        <w:t xml:space="preserve"> </w:t>
      </w:r>
      <w:r w:rsidR="00EA3C0D">
        <w:rPr>
          <w:rFonts w:cs="Arial"/>
          <w:lang w:eastAsia="de-DE"/>
        </w:rPr>
        <w:t>Auftraggeber</w:t>
      </w:r>
      <w:r w:rsidR="002E5E53">
        <w:rPr>
          <w:rFonts w:cs="Arial"/>
          <w:lang w:eastAsia="de-DE"/>
        </w:rPr>
        <w:t xml:space="preserve"> in</w:t>
      </w:r>
      <w:r w:rsidRPr="00464AB4">
        <w:rPr>
          <w:rFonts w:cs="Arial"/>
          <w:lang w:eastAsia="de-DE"/>
        </w:rPr>
        <w:t xml:space="preserve"> zumut</w:t>
      </w:r>
      <w:r>
        <w:rPr>
          <w:rFonts w:cs="Arial"/>
          <w:lang w:eastAsia="de-DE"/>
        </w:rPr>
        <w:t>barer Weise entsprechen oder d</w:t>
      </w:r>
      <w:r w:rsidR="002E5E53">
        <w:rPr>
          <w:rFonts w:cs="Arial"/>
          <w:lang w:eastAsia="de-DE"/>
        </w:rPr>
        <w:t>en</w:t>
      </w:r>
      <w:r w:rsidRPr="00464AB4">
        <w:rPr>
          <w:rFonts w:cs="Arial"/>
          <w:lang w:eastAsia="de-DE"/>
        </w:rPr>
        <w:t xml:space="preserve"> </w:t>
      </w:r>
      <w:r w:rsidR="00EA3C0D">
        <w:rPr>
          <w:rFonts w:cs="Arial"/>
          <w:lang w:eastAsia="de-DE"/>
        </w:rPr>
        <w:t>Auftraggeber</w:t>
      </w:r>
      <w:r w:rsidRPr="00464AB4">
        <w:rPr>
          <w:rFonts w:cs="Arial"/>
          <w:lang w:eastAsia="de-DE"/>
        </w:rPr>
        <w:t xml:space="preserve"> von Lizenzentgelten ge</w:t>
      </w:r>
      <w:r>
        <w:rPr>
          <w:rFonts w:cs="Arial"/>
          <w:lang w:eastAsia="de-DE"/>
        </w:rPr>
        <w:t xml:space="preserve">genüber dem Schutzrechtsinhaber </w:t>
      </w:r>
      <w:r w:rsidRPr="00464AB4">
        <w:rPr>
          <w:rFonts w:cs="Arial"/>
          <w:lang w:eastAsia="de-DE"/>
        </w:rPr>
        <w:t>oder Dritt</w:t>
      </w:r>
      <w:r>
        <w:rPr>
          <w:rFonts w:cs="Arial"/>
          <w:lang w:eastAsia="de-DE"/>
        </w:rPr>
        <w:t>en freistellen. Gelingt dies d</w:t>
      </w:r>
      <w:r w:rsidR="002E5E53">
        <w:rPr>
          <w:rFonts w:cs="Arial"/>
          <w:lang w:eastAsia="de-DE"/>
        </w:rPr>
        <w:t>em</w:t>
      </w:r>
      <w:r w:rsidRPr="00464AB4">
        <w:rPr>
          <w:rFonts w:cs="Arial"/>
          <w:lang w:eastAsia="de-DE"/>
        </w:rPr>
        <w:t xml:space="preserve"> </w:t>
      </w:r>
      <w:r w:rsidR="00EA3C0D">
        <w:rPr>
          <w:rFonts w:cs="Arial"/>
          <w:lang w:eastAsia="de-DE"/>
        </w:rPr>
        <w:t>Auftragnehmer</w:t>
      </w:r>
      <w:r w:rsidR="002E5E53">
        <w:rPr>
          <w:rFonts w:cs="Arial"/>
          <w:lang w:eastAsia="de-DE"/>
        </w:rPr>
        <w:t xml:space="preserve"> zu</w:t>
      </w:r>
      <w:r w:rsidRPr="00464AB4">
        <w:rPr>
          <w:rFonts w:cs="Arial"/>
          <w:lang w:eastAsia="de-DE"/>
        </w:rPr>
        <w:t xml:space="preserve"> angeme</w:t>
      </w:r>
      <w:r>
        <w:rPr>
          <w:rFonts w:cs="Arial"/>
          <w:lang w:eastAsia="de-DE"/>
        </w:rPr>
        <w:t xml:space="preserve">ssenen Bedingungen nicht, hat </w:t>
      </w:r>
      <w:r w:rsidR="002E5E53">
        <w:rPr>
          <w:rFonts w:cs="Arial"/>
          <w:lang w:eastAsia="de-DE"/>
        </w:rPr>
        <w:t>er</w:t>
      </w:r>
      <w:r>
        <w:rPr>
          <w:rFonts w:cs="Arial"/>
          <w:lang w:eastAsia="de-DE"/>
        </w:rPr>
        <w:t xml:space="preserve"> diese</w:t>
      </w:r>
      <w:r w:rsidR="002E5E53">
        <w:rPr>
          <w:rFonts w:cs="Arial"/>
          <w:lang w:eastAsia="de-DE"/>
        </w:rPr>
        <w:t xml:space="preserve"> Beratungsleistungen</w:t>
      </w:r>
      <w:r>
        <w:rPr>
          <w:rFonts w:cs="Arial"/>
          <w:lang w:eastAsia="de-DE"/>
        </w:rPr>
        <w:t xml:space="preserve"> </w:t>
      </w:r>
      <w:r w:rsidRPr="00464AB4">
        <w:rPr>
          <w:rFonts w:cs="Arial"/>
          <w:lang w:eastAsia="de-DE"/>
        </w:rPr>
        <w:t>gegen Erstattung der entrichteten Vergütung abzüglich eines die Zeit der</w:t>
      </w:r>
      <w:r w:rsidR="002E5E53">
        <w:rPr>
          <w:rFonts w:cs="Arial"/>
          <w:lang w:eastAsia="de-DE"/>
        </w:rPr>
        <w:t xml:space="preserve"> Umsetzung</w:t>
      </w:r>
      <w:r w:rsidRPr="00464AB4">
        <w:rPr>
          <w:rFonts w:cs="Arial"/>
          <w:lang w:eastAsia="de-DE"/>
        </w:rPr>
        <w:t xml:space="preserve"> berücksichti</w:t>
      </w:r>
      <w:r w:rsidR="00E125AF">
        <w:rPr>
          <w:rFonts w:cs="Arial"/>
          <w:lang w:eastAsia="de-DE"/>
        </w:rPr>
        <w:t xml:space="preserve">genden Betrages zurückzunehmen. </w:t>
      </w:r>
      <w:r>
        <w:rPr>
          <w:rFonts w:cs="Arial"/>
          <w:lang w:eastAsia="de-DE"/>
        </w:rPr>
        <w:t>In diesem Fall ist d</w:t>
      </w:r>
      <w:r w:rsidR="002E5E53">
        <w:rPr>
          <w:rFonts w:cs="Arial"/>
          <w:lang w:eastAsia="de-DE"/>
        </w:rPr>
        <w:t>er</w:t>
      </w:r>
      <w:r w:rsidRPr="00464AB4">
        <w:rPr>
          <w:rFonts w:cs="Arial"/>
          <w:lang w:eastAsia="de-DE"/>
        </w:rPr>
        <w:t xml:space="preserve"> </w:t>
      </w:r>
      <w:r w:rsidR="00EA3C0D">
        <w:rPr>
          <w:rFonts w:cs="Arial"/>
          <w:lang w:eastAsia="de-DE"/>
        </w:rPr>
        <w:t>Auftraggeber</w:t>
      </w:r>
      <w:r>
        <w:rPr>
          <w:rFonts w:cs="Arial"/>
          <w:lang w:eastAsia="de-DE"/>
        </w:rPr>
        <w:t xml:space="preserve"> verpflichtet, die</w:t>
      </w:r>
      <w:r w:rsidR="002E5E53">
        <w:rPr>
          <w:rFonts w:cs="Arial"/>
          <w:lang w:eastAsia="de-DE"/>
        </w:rPr>
        <w:t xml:space="preserve"> hier durch die Beratungsleistung erzielten Ergebnisse zu verwerfen. </w:t>
      </w:r>
    </w:p>
    <w:p w14:paraId="14E4D6D7" w14:textId="77777777" w:rsidR="00574368" w:rsidRPr="00044888" w:rsidRDefault="00574368" w:rsidP="00574368">
      <w:pPr>
        <w:tabs>
          <w:tab w:val="left" w:pos="900"/>
        </w:tabs>
      </w:pPr>
      <w:r w:rsidRPr="00044888">
        <w:tab/>
      </w:r>
    </w:p>
    <w:p w14:paraId="2A12A397" w14:textId="6EDE239A" w:rsidR="00574368" w:rsidRPr="00044888" w:rsidRDefault="00574368" w:rsidP="00574368">
      <w:r w:rsidRPr="00044888">
        <w:t>Werden Schutzrechte geltend gemacht, die</w:t>
      </w:r>
      <w:r w:rsidR="00AB485F">
        <w:t xml:space="preserve"> der</w:t>
      </w:r>
      <w:r w:rsidRPr="00044888">
        <w:t xml:space="preserve"> </w:t>
      </w:r>
      <w:r w:rsidR="00EA3C0D">
        <w:t>Auftragnehmer</w:t>
      </w:r>
      <w:r w:rsidR="00AB485F">
        <w:t xml:space="preserve"> </w:t>
      </w:r>
      <w:r w:rsidRPr="00044888">
        <w:t>bei Vertragsabschluss nicht kannte und auch nicht kennen musste, entfällt die Haftung de</w:t>
      </w:r>
      <w:r w:rsidR="00AB485F">
        <w:t>s</w:t>
      </w:r>
      <w:r w:rsidRPr="00044888">
        <w:t xml:space="preserve"> Auftragnehmer</w:t>
      </w:r>
      <w:r w:rsidR="00AB485F">
        <w:t>s</w:t>
      </w:r>
      <w:r w:rsidRPr="00044888">
        <w:t xml:space="preserve">. </w:t>
      </w:r>
    </w:p>
    <w:p w14:paraId="281A9526" w14:textId="63A26E09" w:rsidR="00574368" w:rsidRPr="007C461B" w:rsidRDefault="00574368" w:rsidP="00574368">
      <w:r w:rsidRPr="00044888">
        <w:t xml:space="preserve">Dieser Ausschluss gilt nicht bei Vorsatz, grober Fahrlässigkeit </w:t>
      </w:r>
      <w:r w:rsidR="00951FFD">
        <w:t>oder</w:t>
      </w:r>
      <w:r w:rsidRPr="00044888">
        <w:t xml:space="preserve"> bei der Verletzung des Lebens, des Körpers und der Gesundheit.</w:t>
      </w:r>
      <w:r>
        <w:t xml:space="preserve"> </w:t>
      </w:r>
    </w:p>
    <w:p w14:paraId="7D7D7781" w14:textId="77777777" w:rsidR="00B64F96" w:rsidRDefault="00B64F96" w:rsidP="00812B5D">
      <w:pPr>
        <w:rPr>
          <w:rFonts w:cs="Verdana"/>
          <w:bCs/>
          <w:u w:val="single"/>
        </w:rPr>
      </w:pPr>
    </w:p>
    <w:p w14:paraId="515E7B4F" w14:textId="77777777" w:rsidR="00CE4602" w:rsidRPr="00CE4602" w:rsidRDefault="00CE4602" w:rsidP="00812B5D">
      <w:pPr>
        <w:rPr>
          <w:rFonts w:cs="Verdana"/>
          <w:bCs/>
          <w:u w:val="single"/>
        </w:rPr>
      </w:pPr>
      <w:r>
        <w:rPr>
          <w:rFonts w:cs="Verdana"/>
          <w:bCs/>
          <w:u w:val="single"/>
        </w:rPr>
        <w:t>Regelung für Haftung für Sach- und Vermögensschäden:</w:t>
      </w:r>
    </w:p>
    <w:p w14:paraId="30AD71D2" w14:textId="5830B1DB" w:rsidR="00351755" w:rsidRPr="00F5434B" w:rsidRDefault="00351755" w:rsidP="00351755">
      <w:r w:rsidRPr="00F5434B">
        <w:t xml:space="preserve"> </w:t>
      </w:r>
      <w:r w:rsidR="00406D48">
        <w:t xml:space="preserve">Der Auftragnehmer haftet für Sach- und Vermögensschäden wie folgt: </w:t>
      </w:r>
    </w:p>
    <w:p w14:paraId="08F46341" w14:textId="77777777" w:rsidR="00351755" w:rsidRPr="00F5434B" w:rsidRDefault="00351755" w:rsidP="00351755"/>
    <w:p w14:paraId="22905F8D" w14:textId="0DC834DE" w:rsidR="00D64AD0" w:rsidRPr="00F5434B" w:rsidRDefault="00975984" w:rsidP="00D64AD0">
      <w:pPr>
        <w:numPr>
          <w:ilvl w:val="0"/>
          <w:numId w:val="3"/>
        </w:numPr>
      </w:pPr>
      <w:r>
        <w:t>Für Sachschäden bis zu 50% des vereinbarten Festpreises</w:t>
      </w:r>
      <w:r w:rsidR="00351755" w:rsidRPr="00F5434B">
        <w:t xml:space="preserve"> € je Schad</w:t>
      </w:r>
      <w:r w:rsidR="00CE4602">
        <w:t>ensereignis</w:t>
      </w:r>
      <w:r w:rsidR="00351755" w:rsidRPr="00F5434B">
        <w:t xml:space="preserve">, insgesamt </w:t>
      </w:r>
      <w:r w:rsidR="00EA4735">
        <w:t>höchs</w:t>
      </w:r>
      <w:r>
        <w:t>tens jedoch bis zur Gesamthöhe des</w:t>
      </w:r>
      <w:r w:rsidR="00AB485F">
        <w:t xml:space="preserve"> </w:t>
      </w:r>
      <w:r>
        <w:t>vereinbarten Festpreises</w:t>
      </w:r>
      <w:r w:rsidR="00D64AD0">
        <w:t>.</w:t>
      </w:r>
    </w:p>
    <w:p w14:paraId="17AE5AC6" w14:textId="54A0E258" w:rsidR="00351755" w:rsidRPr="00F5434B" w:rsidRDefault="00351755" w:rsidP="00351755">
      <w:pPr>
        <w:numPr>
          <w:ilvl w:val="0"/>
          <w:numId w:val="3"/>
        </w:numPr>
      </w:pPr>
      <w:r w:rsidRPr="00F5434B">
        <w:t>Für Vermöge</w:t>
      </w:r>
      <w:r w:rsidR="00B024A2">
        <w:t>nsschäden höchstens bis z</w:t>
      </w:r>
      <w:r w:rsidR="00975984">
        <w:t>u 10% von der Gesamthöhe des vereinbarten Festpreises</w:t>
      </w:r>
      <w:r w:rsidR="00D64AD0">
        <w:t xml:space="preserve">. </w:t>
      </w:r>
      <w:r w:rsidRPr="00F5434B">
        <w:t>Die Haftung für Vermögenssc</w:t>
      </w:r>
      <w:r w:rsidR="00B024A2">
        <w:t>h</w:t>
      </w:r>
      <w:r w:rsidR="00975984">
        <w:t>äden ist insgesamt auf 50% des vereinbarten Festpreises</w:t>
      </w:r>
      <w:r w:rsidR="00D64AD0">
        <w:t xml:space="preserve"> </w:t>
      </w:r>
      <w:r w:rsidRPr="00F5434B">
        <w:t xml:space="preserve">begrenzt. </w:t>
      </w:r>
    </w:p>
    <w:p w14:paraId="16DD1A66" w14:textId="77777777" w:rsidR="00351755" w:rsidRPr="00F5434B" w:rsidRDefault="00351755" w:rsidP="00351755"/>
    <w:p w14:paraId="3B4A84EF" w14:textId="77777777" w:rsidR="00351755" w:rsidRDefault="00351755" w:rsidP="00351755">
      <w:r w:rsidRPr="00F5434B">
        <w:t>Die Haftungsbeschränkungen gelten nicht bei Vorsatz, grober Fahrlässigkeit, bei der Verletzung des Lebens, des Körpers</w:t>
      </w:r>
      <w:r>
        <w:t xml:space="preserve"> der Gesundheit oder soweit das </w:t>
      </w:r>
      <w:r w:rsidRPr="00F5434B">
        <w:t xml:space="preserve">Produkthaftungsgesetz (ProdHaftG) zur Anwendung kommt. </w:t>
      </w:r>
    </w:p>
    <w:p w14:paraId="34DAA269" w14:textId="77777777" w:rsidR="00432071" w:rsidRDefault="00432071" w:rsidP="00351755"/>
    <w:p w14:paraId="42956AF7" w14:textId="75252CA5" w:rsidR="00432071" w:rsidRDefault="00432071" w:rsidP="00351755">
      <w:r>
        <w:t>D</w:t>
      </w:r>
      <w:r w:rsidR="00AB485F">
        <w:t>er</w:t>
      </w:r>
      <w:r>
        <w:t xml:space="preserve"> </w:t>
      </w:r>
      <w:r w:rsidR="00EA3C0D">
        <w:t>Auftragnehmer</w:t>
      </w:r>
      <w:r w:rsidR="00AB485F">
        <w:t xml:space="preserve"> </w:t>
      </w:r>
      <w:r>
        <w:t xml:space="preserve">weist nach, dass die vorgenannten Haftungshöchstsummen durch eine Versicherung abgedeckt sind, die im Rahmen </w:t>
      </w:r>
      <w:r w:rsidR="001C3F2E">
        <w:t>einer marktüblichen deutschen Industriehaftpflichtversicherung oder vergleichbaren Versicherung</w:t>
      </w:r>
      <w:r w:rsidR="00ED0496">
        <w:t>en</w:t>
      </w:r>
      <w:r w:rsidR="001C3F2E">
        <w:t xml:space="preserve"> aus einem </w:t>
      </w:r>
      <w:r w:rsidR="008E19DF">
        <w:t xml:space="preserve">EU-Mitgliedsstaat entspricht. </w:t>
      </w:r>
    </w:p>
    <w:p w14:paraId="793550E1" w14:textId="77777777" w:rsidR="00351755" w:rsidRDefault="00351755" w:rsidP="00351755"/>
    <w:p w14:paraId="5B0DA1C9" w14:textId="77777777" w:rsidR="009F07B2" w:rsidRDefault="009F07B2" w:rsidP="00812B5D">
      <w:pPr>
        <w:rPr>
          <w:rFonts w:cs="Verdana"/>
          <w:bCs/>
        </w:rPr>
      </w:pPr>
    </w:p>
    <w:p w14:paraId="0D6CCF10" w14:textId="627C7126" w:rsidR="00CB502E" w:rsidRDefault="006F0D75" w:rsidP="00812B5D">
      <w:pPr>
        <w:rPr>
          <w:rFonts w:cs="Verdana"/>
          <w:bCs/>
        </w:rPr>
      </w:pPr>
      <w:r>
        <w:rPr>
          <w:rFonts w:cs="Verdana"/>
          <w:bCs/>
        </w:rPr>
        <w:t xml:space="preserve">Im Übrigen gelten für die Verjährung von Haftungsansprüchen die gesetzlichen Bestimmungen des BGB. </w:t>
      </w:r>
    </w:p>
    <w:p w14:paraId="22504E17" w14:textId="77777777" w:rsidR="007F6D01" w:rsidRDefault="007F6D01" w:rsidP="00812B5D">
      <w:pPr>
        <w:rPr>
          <w:rFonts w:cs="Verdana"/>
          <w:b/>
          <w:bCs/>
        </w:rPr>
      </w:pPr>
    </w:p>
    <w:p w14:paraId="7DD08173" w14:textId="77777777" w:rsidR="006F0D75" w:rsidRDefault="00D64AD0" w:rsidP="00812B5D">
      <w:pPr>
        <w:rPr>
          <w:rFonts w:cs="Verdana"/>
          <w:b/>
          <w:bCs/>
        </w:rPr>
      </w:pPr>
      <w:r>
        <w:rPr>
          <w:rFonts w:cs="Verdana"/>
          <w:b/>
          <w:bCs/>
        </w:rPr>
        <w:t>§ 8</w:t>
      </w:r>
      <w:r w:rsidR="00432071">
        <w:rPr>
          <w:rFonts w:cs="Verdana"/>
          <w:b/>
          <w:bCs/>
        </w:rPr>
        <w:t xml:space="preserve"> </w:t>
      </w:r>
      <w:r w:rsidR="006C4EDC">
        <w:rPr>
          <w:rFonts w:cs="Verdana"/>
          <w:b/>
          <w:bCs/>
        </w:rPr>
        <w:t>Sonstige Vereinbarungen</w:t>
      </w:r>
    </w:p>
    <w:p w14:paraId="4303025A" w14:textId="77777777" w:rsidR="006C4EDC" w:rsidRDefault="006C4EDC" w:rsidP="00812B5D">
      <w:pPr>
        <w:rPr>
          <w:rFonts w:cs="Verdana"/>
          <w:b/>
          <w:bCs/>
        </w:rPr>
      </w:pPr>
    </w:p>
    <w:p w14:paraId="657E0DFC" w14:textId="77777777" w:rsidR="00B82EE1" w:rsidRDefault="00B51CE9" w:rsidP="00812B5D">
      <w:pPr>
        <w:rPr>
          <w:rFonts w:cs="Verdana"/>
          <w:bCs/>
        </w:rPr>
      </w:pPr>
      <w:r>
        <w:rPr>
          <w:rFonts w:cs="Verdana"/>
          <w:bCs/>
        </w:rPr>
        <w:t>1)</w:t>
      </w:r>
    </w:p>
    <w:p w14:paraId="2FEB6DD7" w14:textId="571608A6" w:rsidR="00B51CE9" w:rsidRPr="00C22707" w:rsidRDefault="00B51CE9" w:rsidP="00812B5D">
      <w:pPr>
        <w:rPr>
          <w:rFonts w:cs="Verdana"/>
          <w:bCs/>
          <w:u w:val="single"/>
        </w:rPr>
      </w:pPr>
      <w:r>
        <w:rPr>
          <w:rFonts w:cs="Verdana"/>
          <w:bCs/>
        </w:rPr>
        <w:t xml:space="preserve">Die </w:t>
      </w:r>
      <w:r w:rsidR="00AB485F">
        <w:rPr>
          <w:rFonts w:cs="Verdana"/>
          <w:bCs/>
        </w:rPr>
        <w:t>vom</w:t>
      </w:r>
      <w:r>
        <w:rPr>
          <w:rFonts w:cs="Verdana"/>
          <w:bCs/>
        </w:rPr>
        <w:t xml:space="preserve"> </w:t>
      </w:r>
      <w:r w:rsidR="00EA3C0D">
        <w:rPr>
          <w:rFonts w:cs="Verdana"/>
          <w:bCs/>
        </w:rPr>
        <w:t>Auftragnehmer</w:t>
      </w:r>
      <w:r w:rsidR="00AB485F">
        <w:rPr>
          <w:rFonts w:cs="Verdana"/>
          <w:bCs/>
        </w:rPr>
        <w:t xml:space="preserve"> </w:t>
      </w:r>
      <w:r w:rsidR="00221767">
        <w:rPr>
          <w:rFonts w:cs="Verdana"/>
          <w:bCs/>
        </w:rPr>
        <w:t xml:space="preserve">oder von einem seiner Partnerunternehmen </w:t>
      </w:r>
      <w:r>
        <w:rPr>
          <w:rFonts w:cs="Verdana"/>
          <w:bCs/>
        </w:rPr>
        <w:t xml:space="preserve">zu erstellenden schriftlichen Ausschreibungsunterlagen, </w:t>
      </w:r>
      <w:r w:rsidRPr="00C22707">
        <w:rPr>
          <w:rFonts w:cs="Verdana"/>
          <w:bCs/>
          <w:u w:val="single"/>
        </w:rPr>
        <w:t xml:space="preserve">insbesondere das technische Leistungsverzeichnis sowie </w:t>
      </w:r>
      <w:r w:rsidR="00C22707" w:rsidRPr="00C22707">
        <w:rPr>
          <w:rFonts w:cs="Verdana"/>
          <w:bCs/>
          <w:u w:val="single"/>
        </w:rPr>
        <w:t>die Vertragsunterlagen</w:t>
      </w:r>
      <w:r w:rsidR="00202709" w:rsidRPr="00C22707">
        <w:rPr>
          <w:rFonts w:cs="Verdana"/>
          <w:bCs/>
          <w:u w:val="single"/>
        </w:rPr>
        <w:t xml:space="preserve"> werden vo</w:t>
      </w:r>
      <w:r w:rsidR="00AB485F" w:rsidRPr="00C22707">
        <w:rPr>
          <w:rFonts w:cs="Verdana"/>
          <w:bCs/>
          <w:u w:val="single"/>
        </w:rPr>
        <w:t>m</w:t>
      </w:r>
      <w:r w:rsidRPr="00C22707">
        <w:rPr>
          <w:rFonts w:cs="Verdana"/>
          <w:bCs/>
          <w:u w:val="single"/>
        </w:rPr>
        <w:t xml:space="preserve"> </w:t>
      </w:r>
      <w:r w:rsidR="00EA3C0D" w:rsidRPr="00C22707">
        <w:rPr>
          <w:rFonts w:cs="Verdana"/>
          <w:bCs/>
          <w:u w:val="single"/>
        </w:rPr>
        <w:t>Auftraggeber</w:t>
      </w:r>
      <w:r w:rsidRPr="00C22707">
        <w:rPr>
          <w:rFonts w:cs="Verdana"/>
          <w:bCs/>
          <w:u w:val="single"/>
        </w:rPr>
        <w:t xml:space="preserve"> </w:t>
      </w:r>
      <w:r w:rsidR="00AB485F" w:rsidRPr="00C22707">
        <w:rPr>
          <w:rFonts w:cs="Verdana"/>
          <w:bCs/>
          <w:u w:val="single"/>
        </w:rPr>
        <w:t>in Textform</w:t>
      </w:r>
      <w:r w:rsidRPr="00C22707">
        <w:rPr>
          <w:rFonts w:cs="Verdana"/>
          <w:bCs/>
          <w:u w:val="single"/>
        </w:rPr>
        <w:t xml:space="preserve"> abgenommen.</w:t>
      </w:r>
      <w:r>
        <w:rPr>
          <w:rFonts w:cs="Verdana"/>
          <w:bCs/>
        </w:rPr>
        <w:t xml:space="preserve"> </w:t>
      </w:r>
      <w:r w:rsidRPr="00C22707">
        <w:rPr>
          <w:rFonts w:cs="Verdana"/>
          <w:bCs/>
          <w:u w:val="single"/>
        </w:rPr>
        <w:t xml:space="preserve">Ausreichend ist hierfür eine schriftliche Erklärung per E-Mail oder per Fax. </w:t>
      </w:r>
    </w:p>
    <w:p w14:paraId="75E19D28" w14:textId="77777777" w:rsidR="0061490F" w:rsidRDefault="0061490F" w:rsidP="00812B5D">
      <w:pPr>
        <w:rPr>
          <w:rFonts w:cs="Verdana"/>
          <w:bCs/>
        </w:rPr>
      </w:pPr>
    </w:p>
    <w:p w14:paraId="6B56EF61" w14:textId="77777777" w:rsidR="00B51CE9" w:rsidRDefault="00B51CE9" w:rsidP="00812B5D">
      <w:pPr>
        <w:rPr>
          <w:rFonts w:cs="Verdana"/>
          <w:bCs/>
        </w:rPr>
      </w:pPr>
      <w:r>
        <w:rPr>
          <w:rFonts w:cs="Verdana"/>
          <w:bCs/>
        </w:rPr>
        <w:t>2)</w:t>
      </w:r>
    </w:p>
    <w:p w14:paraId="012A5327" w14:textId="6E9A6289" w:rsidR="00B51CE9" w:rsidRDefault="00202709" w:rsidP="00812B5D">
      <w:pPr>
        <w:rPr>
          <w:rFonts w:cs="Verdana"/>
          <w:bCs/>
        </w:rPr>
      </w:pPr>
      <w:r>
        <w:rPr>
          <w:rFonts w:cs="Verdana"/>
          <w:bCs/>
        </w:rPr>
        <w:t>D</w:t>
      </w:r>
      <w:r w:rsidR="00AB485F">
        <w:rPr>
          <w:rFonts w:cs="Verdana"/>
          <w:bCs/>
        </w:rPr>
        <w:t>er</w:t>
      </w:r>
      <w:r>
        <w:rPr>
          <w:rFonts w:cs="Verdana"/>
          <w:bCs/>
        </w:rPr>
        <w:t xml:space="preserve"> </w:t>
      </w:r>
      <w:r w:rsidR="00EA3C0D">
        <w:rPr>
          <w:rFonts w:cs="Verdana"/>
          <w:bCs/>
        </w:rPr>
        <w:t>Auftragnehmer</w:t>
      </w:r>
      <w:r w:rsidR="00AB485F">
        <w:rPr>
          <w:rFonts w:cs="Verdana"/>
          <w:bCs/>
        </w:rPr>
        <w:t xml:space="preserve"> </w:t>
      </w:r>
      <w:r w:rsidR="002269F5">
        <w:rPr>
          <w:rFonts w:cs="Verdana"/>
          <w:bCs/>
        </w:rPr>
        <w:t xml:space="preserve">oder seine Partnerunternehmen </w:t>
      </w:r>
      <w:r>
        <w:rPr>
          <w:rFonts w:cs="Verdana"/>
          <w:bCs/>
        </w:rPr>
        <w:t>verpflichtet sich</w:t>
      </w:r>
      <w:r w:rsidR="002269F5">
        <w:rPr>
          <w:rFonts w:cs="Verdana"/>
          <w:bCs/>
        </w:rPr>
        <w:t xml:space="preserve"> / verpflichten sich</w:t>
      </w:r>
      <w:r>
        <w:rPr>
          <w:rFonts w:cs="Verdana"/>
          <w:bCs/>
        </w:rPr>
        <w:t>, dass sie ihre Beratungstätigkeit als neutrales Unter</w:t>
      </w:r>
      <w:r w:rsidR="001C3F2E">
        <w:rPr>
          <w:rFonts w:cs="Verdana"/>
          <w:bCs/>
        </w:rPr>
        <w:t>nehmen ausübt</w:t>
      </w:r>
      <w:r w:rsidR="002269F5">
        <w:rPr>
          <w:rFonts w:cs="Verdana"/>
          <w:bCs/>
        </w:rPr>
        <w:t>/ausüben</w:t>
      </w:r>
      <w:r w:rsidR="001C3F2E">
        <w:rPr>
          <w:rFonts w:cs="Verdana"/>
          <w:bCs/>
        </w:rPr>
        <w:t xml:space="preserve">. </w:t>
      </w:r>
      <w:r w:rsidR="002269F5">
        <w:rPr>
          <w:rFonts w:cs="Verdana"/>
          <w:bCs/>
        </w:rPr>
        <w:t>Der Auftragnehmer</w:t>
      </w:r>
      <w:r w:rsidR="001C3F2E">
        <w:rPr>
          <w:rFonts w:cs="Verdana"/>
          <w:bCs/>
        </w:rPr>
        <w:t xml:space="preserve"> bestätigt deshalb mit Unterzeichnung dieses Vertrages</w:t>
      </w:r>
      <w:r w:rsidR="002A704C">
        <w:rPr>
          <w:rFonts w:cs="Verdana"/>
          <w:bCs/>
        </w:rPr>
        <w:t xml:space="preserve">, dass </w:t>
      </w:r>
      <w:r w:rsidR="002269F5">
        <w:rPr>
          <w:rFonts w:cs="Verdana"/>
          <w:bCs/>
        </w:rPr>
        <w:t>er</w:t>
      </w:r>
      <w:r w:rsidR="002A704C">
        <w:rPr>
          <w:rFonts w:cs="Verdana"/>
          <w:bCs/>
        </w:rPr>
        <w:t xml:space="preserve"> trotz etwaiger vertraglicher Verbindungen zu bestimmten Herstellern bzw. Vertriebspartnern </w:t>
      </w:r>
    </w:p>
    <w:p w14:paraId="6C0E56E5" w14:textId="35DAB1B5" w:rsidR="00E4286F" w:rsidRDefault="002A704C" w:rsidP="00812B5D">
      <w:pPr>
        <w:rPr>
          <w:rFonts w:cs="Verdana"/>
          <w:bCs/>
        </w:rPr>
      </w:pPr>
      <w:r>
        <w:rPr>
          <w:rFonts w:cs="Verdana"/>
          <w:bCs/>
        </w:rPr>
        <w:t xml:space="preserve">von Telekommunikationseinrichtungen keine Informationen über </w:t>
      </w:r>
      <w:r w:rsidR="002269F5">
        <w:rPr>
          <w:rFonts w:cs="Verdana"/>
          <w:bCs/>
        </w:rPr>
        <w:t>diesen Vertragsinhalt</w:t>
      </w:r>
      <w:r w:rsidR="00DE6BF2">
        <w:rPr>
          <w:rFonts w:cs="Verdana"/>
          <w:bCs/>
        </w:rPr>
        <w:t xml:space="preserve">, </w:t>
      </w:r>
      <w:r w:rsidR="001A3F10">
        <w:rPr>
          <w:rFonts w:cs="Verdana"/>
          <w:bCs/>
        </w:rPr>
        <w:t>den Inhalt des Ausschreibungskonzeptes</w:t>
      </w:r>
      <w:r w:rsidR="00217999">
        <w:rPr>
          <w:rFonts w:cs="Verdana"/>
          <w:bCs/>
        </w:rPr>
        <w:t xml:space="preserve"> sowie das laufende Vergabeverfahren</w:t>
      </w:r>
      <w:r>
        <w:rPr>
          <w:rFonts w:cs="Verdana"/>
          <w:bCs/>
        </w:rPr>
        <w:t xml:space="preserve"> weiterleiten wird. </w:t>
      </w:r>
    </w:p>
    <w:p w14:paraId="6F79DDBE" w14:textId="77777777" w:rsidR="00C22707" w:rsidRDefault="00C22707" w:rsidP="00812B5D">
      <w:pPr>
        <w:rPr>
          <w:rFonts w:cs="Verdana"/>
          <w:bCs/>
        </w:rPr>
      </w:pPr>
    </w:p>
    <w:p w14:paraId="7D287A09" w14:textId="77777777" w:rsidR="002A704C" w:rsidRDefault="002A704C" w:rsidP="00812B5D">
      <w:pPr>
        <w:rPr>
          <w:rFonts w:cs="Verdana"/>
          <w:bCs/>
        </w:rPr>
      </w:pPr>
      <w:r>
        <w:rPr>
          <w:rFonts w:cs="Verdana"/>
          <w:bCs/>
        </w:rPr>
        <w:t>3)</w:t>
      </w:r>
    </w:p>
    <w:p w14:paraId="14DEAC60" w14:textId="0F6D0EE1" w:rsidR="002A704C" w:rsidRDefault="00EA3C0D" w:rsidP="00812B5D">
      <w:pPr>
        <w:rPr>
          <w:rFonts w:cs="Verdana"/>
          <w:bCs/>
        </w:rPr>
      </w:pPr>
      <w:r>
        <w:rPr>
          <w:rFonts w:cs="Verdana"/>
          <w:bCs/>
        </w:rPr>
        <w:t>Auftraggeber</w:t>
      </w:r>
      <w:r w:rsidR="00B6491B">
        <w:rPr>
          <w:rFonts w:cs="Verdana"/>
          <w:bCs/>
        </w:rPr>
        <w:t xml:space="preserve"> und </w:t>
      </w:r>
      <w:r>
        <w:rPr>
          <w:rFonts w:cs="Verdana"/>
          <w:bCs/>
        </w:rPr>
        <w:t>Auftragnehmer</w:t>
      </w:r>
      <w:r w:rsidR="006E0490">
        <w:rPr>
          <w:rFonts w:cs="Verdana"/>
          <w:bCs/>
        </w:rPr>
        <w:t xml:space="preserve"> </w:t>
      </w:r>
      <w:r w:rsidR="00B6491B">
        <w:rPr>
          <w:rFonts w:cs="Verdana"/>
          <w:bCs/>
        </w:rPr>
        <w:t xml:space="preserve">schließen </w:t>
      </w:r>
      <w:r w:rsidR="006E0490">
        <w:rPr>
          <w:rFonts w:cs="Verdana"/>
          <w:bCs/>
        </w:rPr>
        <w:t xml:space="preserve">eine </w:t>
      </w:r>
      <w:r w:rsidR="000450BA">
        <w:rPr>
          <w:rFonts w:cs="Verdana"/>
          <w:bCs/>
        </w:rPr>
        <w:t xml:space="preserve">Vereinbarung zur Auftragsverarbeitung </w:t>
      </w:r>
      <w:r w:rsidR="00636B80">
        <w:rPr>
          <w:rFonts w:cs="Verdana"/>
          <w:bCs/>
        </w:rPr>
        <w:t xml:space="preserve">gemäß Art. 28 Datenschutzgrundverordnung (DSGVO) lt. Anlage 1 zu diesem Vertrag. </w:t>
      </w:r>
    </w:p>
    <w:p w14:paraId="3D879127" w14:textId="77777777" w:rsidR="00F269D9" w:rsidRDefault="00F269D9" w:rsidP="00812B5D">
      <w:pPr>
        <w:rPr>
          <w:rFonts w:cs="Verdana"/>
          <w:bCs/>
        </w:rPr>
      </w:pPr>
    </w:p>
    <w:p w14:paraId="14D85A70" w14:textId="77777777" w:rsidR="00F269D9" w:rsidRDefault="00F269D9" w:rsidP="00812B5D">
      <w:pPr>
        <w:rPr>
          <w:rFonts w:cs="Verdana"/>
          <w:bCs/>
        </w:rPr>
      </w:pPr>
      <w:r>
        <w:rPr>
          <w:rFonts w:cs="Verdana"/>
          <w:bCs/>
        </w:rPr>
        <w:t>4)</w:t>
      </w:r>
    </w:p>
    <w:p w14:paraId="71D10C08" w14:textId="13DABFC8" w:rsidR="008D3BE4" w:rsidRDefault="008D3BE4" w:rsidP="00812B5D">
      <w:pPr>
        <w:rPr>
          <w:rFonts w:cs="Verdana"/>
          <w:bCs/>
        </w:rPr>
      </w:pPr>
      <w:r>
        <w:rPr>
          <w:rFonts w:cs="Verdana"/>
          <w:bCs/>
        </w:rPr>
        <w:t xml:space="preserve">Der </w:t>
      </w:r>
      <w:r w:rsidR="00EA3C0D">
        <w:rPr>
          <w:rFonts w:cs="Verdana"/>
          <w:bCs/>
        </w:rPr>
        <w:t>Auftragnehmer</w:t>
      </w:r>
      <w:r>
        <w:rPr>
          <w:rFonts w:cs="Verdana"/>
          <w:bCs/>
        </w:rPr>
        <w:t xml:space="preserve"> be</w:t>
      </w:r>
      <w:r w:rsidR="00CE77C1">
        <w:rPr>
          <w:rFonts w:cs="Verdana"/>
          <w:bCs/>
        </w:rPr>
        <w:t>rücksichtigt</w:t>
      </w:r>
      <w:r>
        <w:rPr>
          <w:rFonts w:cs="Verdana"/>
          <w:bCs/>
        </w:rPr>
        <w:t xml:space="preserve"> bei der Umsetzung der Beratungsleistung folgende Grundsätze:</w:t>
      </w:r>
    </w:p>
    <w:p w14:paraId="6EBE9EB7" w14:textId="77777777" w:rsidR="002F7437" w:rsidRDefault="008D3BE4" w:rsidP="008D3BE4">
      <w:pPr>
        <w:pStyle w:val="Listenabsatz"/>
        <w:numPr>
          <w:ilvl w:val="0"/>
          <w:numId w:val="5"/>
        </w:numPr>
        <w:rPr>
          <w:rFonts w:cs="Verdana"/>
          <w:bCs/>
        </w:rPr>
      </w:pPr>
      <w:r>
        <w:rPr>
          <w:rFonts w:cs="Verdana"/>
          <w:bCs/>
        </w:rPr>
        <w:t>Die Konzeptionierung und insbesondere das Erstellen des technischen Leistungsverzeichnisses</w:t>
      </w:r>
      <w:r w:rsidR="002F7437">
        <w:rPr>
          <w:rFonts w:cs="Verdana"/>
          <w:bCs/>
        </w:rPr>
        <w:t xml:space="preserve"> erfolgen auf der Grundlage</w:t>
      </w:r>
      <w:r>
        <w:rPr>
          <w:rFonts w:cs="Verdana"/>
          <w:bCs/>
        </w:rPr>
        <w:t xml:space="preserve"> nach den anerkannten </w:t>
      </w:r>
    </w:p>
    <w:p w14:paraId="3085259C" w14:textId="2E78E38F" w:rsidR="008D3BE4" w:rsidRDefault="008D3BE4" w:rsidP="002F7437">
      <w:pPr>
        <w:pStyle w:val="Listenabsatz"/>
        <w:rPr>
          <w:rFonts w:cs="Verdana"/>
          <w:bCs/>
        </w:rPr>
      </w:pPr>
      <w:r>
        <w:rPr>
          <w:rFonts w:cs="Verdana"/>
          <w:bCs/>
        </w:rPr>
        <w:t>Regeln der Technik.</w:t>
      </w:r>
    </w:p>
    <w:p w14:paraId="3D3AF498" w14:textId="21E03716" w:rsidR="008D3BE4" w:rsidRDefault="002F7437" w:rsidP="008D3BE4">
      <w:pPr>
        <w:pStyle w:val="Listenabsatz"/>
        <w:numPr>
          <w:ilvl w:val="0"/>
          <w:numId w:val="5"/>
        </w:numPr>
        <w:rPr>
          <w:rFonts w:cs="Verdana"/>
          <w:bCs/>
        </w:rPr>
      </w:pPr>
      <w:r>
        <w:rPr>
          <w:rFonts w:cs="Verdana"/>
          <w:bCs/>
        </w:rPr>
        <w:t xml:space="preserve">Die Konzeptionierung und insbesondere das Erstellen des technischen Leistungsverzeichnisses erfolgen </w:t>
      </w:r>
      <w:r w:rsidR="00941F23">
        <w:rPr>
          <w:rFonts w:cs="Verdana"/>
          <w:bCs/>
        </w:rPr>
        <w:t>unter Beachtung des</w:t>
      </w:r>
      <w:r w:rsidR="005F0482">
        <w:rPr>
          <w:rFonts w:cs="Verdana"/>
          <w:bCs/>
        </w:rPr>
        <w:t xml:space="preserve"> ökonomischen Maximalprinzip</w:t>
      </w:r>
      <w:r w:rsidR="00941F23">
        <w:rPr>
          <w:rFonts w:cs="Verdana"/>
          <w:bCs/>
        </w:rPr>
        <w:t>s (mit den gegebenen Finanzmitteln, den größtmöglichen Erfolg, unter Einbeziehung von allen Nebenkosten (Dienstleistungen, Systemwartung und</w:t>
      </w:r>
      <w:r w:rsidR="008171CD">
        <w:rPr>
          <w:rFonts w:cs="Verdana"/>
          <w:bCs/>
        </w:rPr>
        <w:t xml:space="preserve"> </w:t>
      </w:r>
      <w:r w:rsidR="00941F23">
        <w:rPr>
          <w:rFonts w:cs="Verdana"/>
          <w:bCs/>
        </w:rPr>
        <w:t>-pflege sowie Nachträge), erzielen)</w:t>
      </w:r>
      <w:r w:rsidR="005F0482">
        <w:rPr>
          <w:rFonts w:cs="Verdana"/>
          <w:bCs/>
        </w:rPr>
        <w:t xml:space="preserve">. </w:t>
      </w:r>
    </w:p>
    <w:p w14:paraId="7B5248CC" w14:textId="69CCD49D" w:rsidR="005F0482" w:rsidRDefault="00CE77C1" w:rsidP="008D3BE4">
      <w:pPr>
        <w:pStyle w:val="Listenabsatz"/>
        <w:numPr>
          <w:ilvl w:val="0"/>
          <w:numId w:val="5"/>
        </w:numPr>
        <w:rPr>
          <w:rFonts w:cs="Verdana"/>
          <w:bCs/>
        </w:rPr>
      </w:pPr>
      <w:r>
        <w:rPr>
          <w:rFonts w:cs="Verdana"/>
          <w:bCs/>
        </w:rPr>
        <w:t xml:space="preserve">Die Konzeptionierung und insbesondere das Erstellen des technischen Leistungsverzeichnisses erfolgen </w:t>
      </w:r>
      <w:r w:rsidR="00AF2C20">
        <w:rPr>
          <w:rFonts w:cs="Verdana"/>
          <w:bCs/>
        </w:rPr>
        <w:t xml:space="preserve">unter Beachtung der Bestimmung gemäß </w:t>
      </w:r>
    </w:p>
    <w:p w14:paraId="1792641E" w14:textId="35F35E92" w:rsidR="00264EE3" w:rsidRDefault="00AF2C20" w:rsidP="007C483F">
      <w:pPr>
        <w:pStyle w:val="Listenabsatz"/>
        <w:rPr>
          <w:rFonts w:cs="Verdana"/>
          <w:bCs/>
        </w:rPr>
      </w:pPr>
      <w:r>
        <w:rPr>
          <w:rFonts w:cs="Verdana"/>
          <w:bCs/>
        </w:rPr>
        <w:t xml:space="preserve">§ 67 </w:t>
      </w:r>
      <w:r w:rsidR="007C483F">
        <w:rPr>
          <w:rFonts w:cs="Verdana"/>
          <w:bCs/>
        </w:rPr>
        <w:t>Abs. 1 – 5 VgV (Beschaffung energieverbrauchsrelevanter Liefer- oder Dienstleistungen).</w:t>
      </w:r>
    </w:p>
    <w:p w14:paraId="50942604" w14:textId="77777777" w:rsidR="008F612A" w:rsidRDefault="008F612A" w:rsidP="007C483F">
      <w:pPr>
        <w:pStyle w:val="Listenabsatz"/>
        <w:rPr>
          <w:rFonts w:cs="Verdana"/>
          <w:bCs/>
        </w:rPr>
      </w:pPr>
    </w:p>
    <w:p w14:paraId="47663C56" w14:textId="77777777" w:rsidR="00AB3C5A" w:rsidRDefault="00AB3C5A" w:rsidP="00812B5D">
      <w:pPr>
        <w:rPr>
          <w:rFonts w:cs="Verdana"/>
          <w:bCs/>
        </w:rPr>
      </w:pPr>
    </w:p>
    <w:p w14:paraId="14368EB9" w14:textId="77777777" w:rsidR="00AB3C5A" w:rsidRDefault="00AB3C5A" w:rsidP="00812B5D">
      <w:pPr>
        <w:rPr>
          <w:rFonts w:cs="Verdana"/>
          <w:bCs/>
        </w:rPr>
      </w:pPr>
    </w:p>
    <w:p w14:paraId="149D364E" w14:textId="77777777" w:rsidR="00AB3C5A" w:rsidRDefault="00AB3C5A" w:rsidP="00812B5D">
      <w:pPr>
        <w:rPr>
          <w:rFonts w:cs="Verdana"/>
          <w:bCs/>
        </w:rPr>
      </w:pPr>
    </w:p>
    <w:p w14:paraId="66178A45" w14:textId="0C0E1DE3" w:rsidR="009D19AF" w:rsidRDefault="009D19AF" w:rsidP="00812B5D">
      <w:pPr>
        <w:rPr>
          <w:rFonts w:cs="Verdana"/>
          <w:bCs/>
        </w:rPr>
      </w:pPr>
      <w:r>
        <w:rPr>
          <w:rFonts w:cs="Verdana"/>
          <w:bCs/>
        </w:rPr>
        <w:t>5)</w:t>
      </w:r>
    </w:p>
    <w:p w14:paraId="30205BD3" w14:textId="645D09B1" w:rsidR="007F6D01" w:rsidRDefault="00116DE2" w:rsidP="00812B5D">
      <w:pPr>
        <w:rPr>
          <w:rFonts w:cs="Verdana"/>
          <w:bCs/>
        </w:rPr>
      </w:pPr>
      <w:r>
        <w:rPr>
          <w:rFonts w:cs="Verdana"/>
          <w:bCs/>
        </w:rPr>
        <w:t>Die zu erstellenden Ausschreibungsunterlagen ge</w:t>
      </w:r>
      <w:r w:rsidR="00821F46">
        <w:rPr>
          <w:rFonts w:cs="Verdana"/>
          <w:bCs/>
        </w:rPr>
        <w:t xml:space="preserve">hen nach Vertragsbeendigung in das </w:t>
      </w:r>
      <w:r>
        <w:rPr>
          <w:rFonts w:cs="Verdana"/>
          <w:bCs/>
        </w:rPr>
        <w:t>Eigentum de</w:t>
      </w:r>
      <w:r w:rsidR="00AF5A2C">
        <w:rPr>
          <w:rFonts w:cs="Verdana"/>
          <w:bCs/>
        </w:rPr>
        <w:t>s</w:t>
      </w:r>
      <w:r>
        <w:rPr>
          <w:rFonts w:cs="Verdana"/>
          <w:bCs/>
        </w:rPr>
        <w:t xml:space="preserve"> </w:t>
      </w:r>
      <w:r w:rsidR="00EA3C0D">
        <w:rPr>
          <w:rFonts w:cs="Verdana"/>
          <w:bCs/>
        </w:rPr>
        <w:t>Auftraggeber</w:t>
      </w:r>
      <w:r w:rsidR="00AF5A2C">
        <w:rPr>
          <w:rFonts w:cs="Verdana"/>
          <w:bCs/>
        </w:rPr>
        <w:t>s</w:t>
      </w:r>
      <w:r>
        <w:rPr>
          <w:rFonts w:cs="Verdana"/>
          <w:bCs/>
        </w:rPr>
        <w:t xml:space="preserve"> über. Ein Zurückbehaltungsrecht de</w:t>
      </w:r>
      <w:r w:rsidR="00AF5A2C">
        <w:rPr>
          <w:rFonts w:cs="Verdana"/>
          <w:bCs/>
        </w:rPr>
        <w:t>s</w:t>
      </w:r>
      <w:r>
        <w:rPr>
          <w:rFonts w:cs="Verdana"/>
          <w:bCs/>
        </w:rPr>
        <w:t xml:space="preserve"> </w:t>
      </w:r>
      <w:r w:rsidR="00EA3C0D">
        <w:rPr>
          <w:rFonts w:cs="Verdana"/>
          <w:bCs/>
        </w:rPr>
        <w:t>Auftragnehmer</w:t>
      </w:r>
      <w:r w:rsidR="00AF5A2C">
        <w:rPr>
          <w:rFonts w:cs="Verdana"/>
          <w:bCs/>
        </w:rPr>
        <w:t xml:space="preserve">s </w:t>
      </w:r>
      <w:r>
        <w:rPr>
          <w:rFonts w:cs="Verdana"/>
          <w:bCs/>
        </w:rPr>
        <w:t>ist ausges</w:t>
      </w:r>
      <w:r w:rsidR="008D2177">
        <w:rPr>
          <w:rFonts w:cs="Verdana"/>
          <w:bCs/>
        </w:rPr>
        <w:t>chlossen. Nach Vertragsbeendigung</w:t>
      </w:r>
      <w:r>
        <w:rPr>
          <w:rFonts w:cs="Verdana"/>
          <w:bCs/>
        </w:rPr>
        <w:t xml:space="preserve"> ist es de</w:t>
      </w:r>
      <w:r w:rsidR="00AF5A2C">
        <w:rPr>
          <w:rFonts w:cs="Verdana"/>
          <w:bCs/>
        </w:rPr>
        <w:t>m</w:t>
      </w:r>
      <w:r>
        <w:rPr>
          <w:rFonts w:cs="Verdana"/>
          <w:bCs/>
        </w:rPr>
        <w:t xml:space="preserve"> </w:t>
      </w:r>
      <w:r w:rsidR="00EA3C0D">
        <w:rPr>
          <w:rFonts w:cs="Verdana"/>
          <w:bCs/>
        </w:rPr>
        <w:t>Auftragnehmer</w:t>
      </w:r>
      <w:r w:rsidR="00AF5A2C">
        <w:rPr>
          <w:rFonts w:cs="Verdana"/>
          <w:bCs/>
        </w:rPr>
        <w:t xml:space="preserve"> </w:t>
      </w:r>
      <w:r>
        <w:rPr>
          <w:rFonts w:cs="Verdana"/>
          <w:bCs/>
        </w:rPr>
        <w:t>untersagt, o</w:t>
      </w:r>
      <w:r w:rsidR="008D2177">
        <w:rPr>
          <w:rFonts w:cs="Verdana"/>
          <w:bCs/>
        </w:rPr>
        <w:t>hne schriftliche Zustimmung de</w:t>
      </w:r>
      <w:r w:rsidR="00AF5A2C">
        <w:rPr>
          <w:rFonts w:cs="Verdana"/>
          <w:bCs/>
        </w:rPr>
        <w:t>s</w:t>
      </w:r>
      <w:r w:rsidR="008D2177">
        <w:rPr>
          <w:rFonts w:cs="Verdana"/>
          <w:bCs/>
        </w:rPr>
        <w:t xml:space="preserve"> </w:t>
      </w:r>
      <w:r w:rsidR="00EA3C0D">
        <w:rPr>
          <w:rFonts w:cs="Verdana"/>
          <w:bCs/>
        </w:rPr>
        <w:t>Auftraggeber</w:t>
      </w:r>
      <w:r w:rsidR="00AF5A2C">
        <w:rPr>
          <w:rFonts w:cs="Verdana"/>
          <w:bCs/>
        </w:rPr>
        <w:t>s</w:t>
      </w:r>
      <w:r w:rsidR="003D2D63">
        <w:rPr>
          <w:rFonts w:cs="Verdana"/>
          <w:bCs/>
        </w:rPr>
        <w:t>,</w:t>
      </w:r>
      <w:r w:rsidR="008D2177">
        <w:rPr>
          <w:rFonts w:cs="Verdana"/>
          <w:bCs/>
        </w:rPr>
        <w:t xml:space="preserve"> inhaltliche Auszüge der Ausschrei</w:t>
      </w:r>
      <w:r w:rsidR="00E4286F">
        <w:rPr>
          <w:rFonts w:cs="Verdana"/>
          <w:bCs/>
        </w:rPr>
        <w:t>bung an Dritte weiterzuleiten.</w:t>
      </w:r>
    </w:p>
    <w:p w14:paraId="11D77305" w14:textId="77777777" w:rsidR="00E4286F" w:rsidRDefault="00E4286F" w:rsidP="00812B5D">
      <w:pPr>
        <w:rPr>
          <w:rFonts w:cs="Verdana"/>
          <w:b/>
          <w:bCs/>
        </w:rPr>
      </w:pPr>
    </w:p>
    <w:p w14:paraId="11642FA8" w14:textId="77777777" w:rsidR="0007052D" w:rsidRDefault="00842937" w:rsidP="00812B5D">
      <w:pPr>
        <w:rPr>
          <w:rFonts w:cs="Verdana"/>
          <w:b/>
          <w:bCs/>
        </w:rPr>
      </w:pPr>
      <w:r>
        <w:rPr>
          <w:rFonts w:cs="Verdana"/>
          <w:b/>
          <w:bCs/>
        </w:rPr>
        <w:t>§ 9</w:t>
      </w:r>
      <w:r w:rsidR="0007052D">
        <w:rPr>
          <w:rFonts w:cs="Verdana"/>
          <w:b/>
          <w:bCs/>
        </w:rPr>
        <w:t xml:space="preserve"> Kündigung</w:t>
      </w:r>
    </w:p>
    <w:p w14:paraId="4B84F348" w14:textId="77777777" w:rsidR="008D226E" w:rsidRDefault="008D226E" w:rsidP="008D226E">
      <w:pPr>
        <w:autoSpaceDE w:val="0"/>
        <w:autoSpaceDN w:val="0"/>
        <w:adjustRightInd w:val="0"/>
        <w:rPr>
          <w:rFonts w:cs="Arial"/>
          <w:lang w:eastAsia="de-DE"/>
        </w:rPr>
      </w:pPr>
      <w:r w:rsidRPr="008D226E">
        <w:rPr>
          <w:rFonts w:cs="Arial"/>
          <w:lang w:eastAsia="de-DE"/>
        </w:rPr>
        <w:t>Das Recht zur außerordentlichen Kündigung aus wichtigem Grund bleibt unberührt.</w:t>
      </w:r>
    </w:p>
    <w:p w14:paraId="36297A46" w14:textId="1BB8D6FD" w:rsidR="009D19AF" w:rsidRPr="006132D3" w:rsidRDefault="008C30FE" w:rsidP="008C30FE">
      <w:pPr>
        <w:autoSpaceDE w:val="0"/>
        <w:autoSpaceDN w:val="0"/>
        <w:adjustRightInd w:val="0"/>
        <w:rPr>
          <w:rFonts w:cs="Arial"/>
          <w:lang w:eastAsia="de-DE"/>
        </w:rPr>
      </w:pPr>
      <w:r>
        <w:rPr>
          <w:rFonts w:cs="Arial"/>
          <w:lang w:eastAsia="de-DE"/>
        </w:rPr>
        <w:t>Einer Kündigungsfrist bedarf es nicht. D</w:t>
      </w:r>
      <w:r w:rsidR="006132D3">
        <w:rPr>
          <w:rFonts w:cs="Arial"/>
          <w:lang w:eastAsia="de-DE"/>
        </w:rPr>
        <w:t>er</w:t>
      </w:r>
      <w:r w:rsidR="008D226E" w:rsidRPr="008D226E">
        <w:rPr>
          <w:rFonts w:cs="Arial"/>
          <w:lang w:eastAsia="de-DE"/>
        </w:rPr>
        <w:t xml:space="preserve"> </w:t>
      </w:r>
      <w:r w:rsidR="00EA3C0D">
        <w:rPr>
          <w:rFonts w:cs="Arial"/>
          <w:lang w:eastAsia="de-DE"/>
        </w:rPr>
        <w:t>Auftragnehmer</w:t>
      </w:r>
      <w:r w:rsidR="006132D3">
        <w:rPr>
          <w:rFonts w:cs="Arial"/>
          <w:lang w:eastAsia="de-DE"/>
        </w:rPr>
        <w:t xml:space="preserve"> </w:t>
      </w:r>
      <w:r w:rsidR="008D226E" w:rsidRPr="008D226E">
        <w:rPr>
          <w:rFonts w:cs="Arial"/>
          <w:lang w:eastAsia="de-DE"/>
        </w:rPr>
        <w:t>hat</w:t>
      </w:r>
      <w:r w:rsidR="006132D3">
        <w:rPr>
          <w:rFonts w:cs="Arial"/>
          <w:lang w:eastAsia="de-DE"/>
        </w:rPr>
        <w:t xml:space="preserve"> in diesem Fall</w:t>
      </w:r>
      <w:r w:rsidR="008D226E" w:rsidRPr="008D226E">
        <w:rPr>
          <w:rFonts w:cs="Arial"/>
          <w:lang w:eastAsia="de-DE"/>
        </w:rPr>
        <w:t xml:space="preserve"> Anspruch auf Vergütung für die bis zum Wirksamwerden der Kündigung aufgrund des Vertrages erbrachten</w:t>
      </w:r>
      <w:r w:rsidR="006132D3">
        <w:rPr>
          <w:rFonts w:cs="Arial"/>
          <w:lang w:eastAsia="de-DE"/>
        </w:rPr>
        <w:t xml:space="preserve"> Beratungs</w:t>
      </w:r>
      <w:r>
        <w:rPr>
          <w:rFonts w:cs="Arial"/>
          <w:lang w:eastAsia="de-DE"/>
        </w:rPr>
        <w:t>l</w:t>
      </w:r>
      <w:r w:rsidR="008D226E" w:rsidRPr="008D226E">
        <w:rPr>
          <w:rFonts w:cs="Arial"/>
          <w:lang w:eastAsia="de-DE"/>
        </w:rPr>
        <w:t>eistungen. Die Vergütung entfällt nur fü</w:t>
      </w:r>
      <w:r>
        <w:rPr>
          <w:rFonts w:cs="Arial"/>
          <w:lang w:eastAsia="de-DE"/>
        </w:rPr>
        <w:t>r solche Leistungen, für die d</w:t>
      </w:r>
      <w:r w:rsidR="006132D3">
        <w:rPr>
          <w:rFonts w:cs="Arial"/>
          <w:lang w:eastAsia="de-DE"/>
        </w:rPr>
        <w:t>er</w:t>
      </w:r>
      <w:r w:rsidR="008D226E" w:rsidRPr="008D226E">
        <w:rPr>
          <w:rFonts w:cs="Arial"/>
          <w:lang w:eastAsia="de-DE"/>
        </w:rPr>
        <w:t xml:space="preserve"> </w:t>
      </w:r>
      <w:r w:rsidR="00EA3C0D">
        <w:rPr>
          <w:rFonts w:cs="Arial"/>
          <w:lang w:eastAsia="de-DE"/>
        </w:rPr>
        <w:t>Auftraggeber</w:t>
      </w:r>
      <w:r w:rsidR="008D226E" w:rsidRPr="008D226E">
        <w:rPr>
          <w:rFonts w:cs="Arial"/>
          <w:lang w:eastAsia="de-DE"/>
        </w:rPr>
        <w:t xml:space="preserve"> innerhal</w:t>
      </w:r>
      <w:r>
        <w:rPr>
          <w:rFonts w:cs="Arial"/>
          <w:lang w:eastAsia="de-DE"/>
        </w:rPr>
        <w:t xml:space="preserve">b von 4 Wochen nach </w:t>
      </w:r>
      <w:r w:rsidR="008D226E" w:rsidRPr="008D226E">
        <w:rPr>
          <w:rFonts w:cs="Arial"/>
          <w:lang w:eastAsia="de-DE"/>
        </w:rPr>
        <w:t>Erklärung der Kün</w:t>
      </w:r>
      <w:r>
        <w:rPr>
          <w:rFonts w:cs="Arial"/>
          <w:lang w:eastAsia="de-DE"/>
        </w:rPr>
        <w:t xml:space="preserve">digung darlegt, dass </w:t>
      </w:r>
      <w:r w:rsidR="006132D3">
        <w:rPr>
          <w:rFonts w:cs="Arial"/>
          <w:lang w:eastAsia="de-DE"/>
        </w:rPr>
        <w:t>diese</w:t>
      </w:r>
      <w:r>
        <w:rPr>
          <w:rFonts w:cs="Arial"/>
          <w:lang w:eastAsia="de-DE"/>
        </w:rPr>
        <w:t xml:space="preserve"> für </w:t>
      </w:r>
      <w:r w:rsidR="006132D3">
        <w:rPr>
          <w:rFonts w:cs="Arial"/>
          <w:lang w:eastAsia="de-DE"/>
        </w:rPr>
        <w:t>ihn</w:t>
      </w:r>
      <w:r w:rsidR="008D226E" w:rsidRPr="008D226E">
        <w:rPr>
          <w:rFonts w:cs="Arial"/>
          <w:lang w:eastAsia="de-DE"/>
        </w:rPr>
        <w:t xml:space="preserve"> ohne Interesse sind.</w:t>
      </w:r>
      <w:r>
        <w:rPr>
          <w:rFonts w:cs="Arial"/>
          <w:lang w:eastAsia="de-DE"/>
        </w:rPr>
        <w:t xml:space="preserve"> Eine Kündigung bedarf der Schriftform. </w:t>
      </w:r>
      <w:r w:rsidR="008D2177" w:rsidRPr="008D226E">
        <w:rPr>
          <w:rFonts w:cs="Verdana"/>
          <w:bCs/>
        </w:rPr>
        <w:t xml:space="preserve"> </w:t>
      </w:r>
    </w:p>
    <w:p w14:paraId="44CE3E4D" w14:textId="77777777" w:rsidR="002D1CA8" w:rsidRDefault="002D1CA8" w:rsidP="009E4102">
      <w:pPr>
        <w:autoSpaceDE w:val="0"/>
        <w:autoSpaceDN w:val="0"/>
        <w:adjustRightInd w:val="0"/>
        <w:rPr>
          <w:rFonts w:cs="Arial"/>
          <w:b/>
          <w:lang w:eastAsia="de-DE"/>
        </w:rPr>
      </w:pPr>
    </w:p>
    <w:p w14:paraId="3738E7CA" w14:textId="77777777" w:rsidR="008C30FE" w:rsidRDefault="002D1CA8" w:rsidP="009E4102">
      <w:pPr>
        <w:autoSpaceDE w:val="0"/>
        <w:autoSpaceDN w:val="0"/>
        <w:adjustRightInd w:val="0"/>
        <w:rPr>
          <w:rFonts w:cs="Arial"/>
          <w:b/>
          <w:lang w:eastAsia="de-DE"/>
        </w:rPr>
      </w:pPr>
      <w:r>
        <w:rPr>
          <w:rFonts w:cs="Arial"/>
          <w:b/>
          <w:lang w:eastAsia="de-DE"/>
        </w:rPr>
        <w:t>§ 10</w:t>
      </w:r>
      <w:r w:rsidR="009E4102">
        <w:rPr>
          <w:rFonts w:cs="Arial"/>
          <w:b/>
          <w:lang w:eastAsia="de-DE"/>
        </w:rPr>
        <w:t xml:space="preserve"> Erfüllungsort und Gerichtsstand</w:t>
      </w:r>
    </w:p>
    <w:p w14:paraId="1D2105BB" w14:textId="77777777" w:rsidR="009E4102" w:rsidRDefault="009E4102" w:rsidP="009E4102">
      <w:pPr>
        <w:autoSpaceDE w:val="0"/>
        <w:autoSpaceDN w:val="0"/>
        <w:adjustRightInd w:val="0"/>
        <w:rPr>
          <w:rFonts w:cs="Arial"/>
          <w:lang w:eastAsia="de-DE"/>
        </w:rPr>
      </w:pPr>
      <w:r>
        <w:rPr>
          <w:rFonts w:cs="Arial"/>
          <w:lang w:eastAsia="de-DE"/>
        </w:rPr>
        <w:t>Erfüllungsort ist Mülheim an der Ruhr</w:t>
      </w:r>
    </w:p>
    <w:p w14:paraId="534594CE" w14:textId="53FE78E4" w:rsidR="0053662D" w:rsidRDefault="009E4102" w:rsidP="00C90001">
      <w:pPr>
        <w:autoSpaceDE w:val="0"/>
        <w:autoSpaceDN w:val="0"/>
        <w:adjustRightInd w:val="0"/>
        <w:rPr>
          <w:rFonts w:cs="Arial"/>
          <w:lang w:eastAsia="de-DE"/>
        </w:rPr>
      </w:pPr>
      <w:r>
        <w:rPr>
          <w:rFonts w:cs="Arial"/>
          <w:lang w:eastAsia="de-DE"/>
        </w:rPr>
        <w:t>Gerichtsstand ist Mülheim an der Ruhr</w:t>
      </w:r>
    </w:p>
    <w:p w14:paraId="53225E85" w14:textId="77777777" w:rsidR="00C90001" w:rsidRPr="00C90001" w:rsidRDefault="00C90001" w:rsidP="00C90001">
      <w:pPr>
        <w:autoSpaceDE w:val="0"/>
        <w:autoSpaceDN w:val="0"/>
        <w:adjustRightInd w:val="0"/>
        <w:rPr>
          <w:rFonts w:cs="Arial"/>
          <w:lang w:eastAsia="de-DE"/>
        </w:rPr>
      </w:pPr>
    </w:p>
    <w:p w14:paraId="0AE72A8D" w14:textId="56D5630C" w:rsidR="00586EE0" w:rsidRDefault="002D1CA8" w:rsidP="009E4102">
      <w:pPr>
        <w:rPr>
          <w:rFonts w:cs="Verdana"/>
          <w:b/>
          <w:bCs/>
        </w:rPr>
      </w:pPr>
      <w:r>
        <w:rPr>
          <w:rFonts w:cs="Verdana"/>
          <w:b/>
          <w:bCs/>
        </w:rPr>
        <w:t>§ 11</w:t>
      </w:r>
      <w:r w:rsidR="00586EE0">
        <w:rPr>
          <w:rFonts w:cs="Verdana"/>
          <w:b/>
          <w:bCs/>
        </w:rPr>
        <w:t xml:space="preserve"> </w:t>
      </w:r>
      <w:r w:rsidR="00E37F48">
        <w:rPr>
          <w:rFonts w:cs="Verdana"/>
          <w:b/>
          <w:bCs/>
        </w:rPr>
        <w:t xml:space="preserve">Schriftform und </w:t>
      </w:r>
      <w:r w:rsidR="00586EE0">
        <w:rPr>
          <w:rFonts w:cs="Verdana"/>
          <w:b/>
          <w:bCs/>
        </w:rPr>
        <w:t>Salvatorische Klausel</w:t>
      </w:r>
    </w:p>
    <w:p w14:paraId="61581C17" w14:textId="77777777" w:rsidR="00586EE0" w:rsidRDefault="00586EE0" w:rsidP="009E4102">
      <w:pPr>
        <w:rPr>
          <w:rFonts w:cs="Verdana"/>
          <w:bCs/>
        </w:rPr>
      </w:pPr>
      <w:r>
        <w:rPr>
          <w:rFonts w:cs="Verdana"/>
          <w:bCs/>
        </w:rPr>
        <w:t xml:space="preserve">Änderungen und Ergänzungen dieses Vertrages bedürfen zu ihrer Rechtswirksamkeit der Schriftform. </w:t>
      </w:r>
    </w:p>
    <w:p w14:paraId="0C3A9964" w14:textId="77777777" w:rsidR="00E37F48" w:rsidRDefault="00E37F48" w:rsidP="00E37F48">
      <w:pPr>
        <w:autoSpaceDE w:val="0"/>
        <w:autoSpaceDN w:val="0"/>
        <w:adjustRightInd w:val="0"/>
        <w:rPr>
          <w:rFonts w:cs="Verdana"/>
          <w:bCs/>
        </w:rPr>
      </w:pPr>
    </w:p>
    <w:p w14:paraId="3F1B4E8C" w14:textId="77777777" w:rsidR="00E37F48" w:rsidRPr="00E37F48" w:rsidRDefault="00E37F48" w:rsidP="00E37F48">
      <w:pPr>
        <w:autoSpaceDE w:val="0"/>
        <w:autoSpaceDN w:val="0"/>
        <w:adjustRightInd w:val="0"/>
        <w:rPr>
          <w:rFonts w:cs="Arial"/>
          <w:lang w:eastAsia="de-DE"/>
        </w:rPr>
      </w:pPr>
      <w:r w:rsidRPr="00E37F48">
        <w:rPr>
          <w:rFonts w:cs="Arial"/>
          <w:lang w:eastAsia="de-DE"/>
        </w:rPr>
        <w:t>Sollten einzelne Bestimmungen des Vertrages unwirksam sein, wird hierdurch die Wirksamkeit der übrigen Bestimmungen</w:t>
      </w:r>
      <w:r>
        <w:rPr>
          <w:rFonts w:cs="Arial"/>
          <w:lang w:eastAsia="de-DE"/>
        </w:rPr>
        <w:t xml:space="preserve"> </w:t>
      </w:r>
      <w:r w:rsidRPr="00E37F48">
        <w:rPr>
          <w:rFonts w:cs="Arial"/>
          <w:lang w:eastAsia="de-DE"/>
        </w:rPr>
        <w:t>nicht berührt. Die Vertragspartner werden zusammenwirken, um unwirksame Regelungen durch</w:t>
      </w:r>
      <w:r>
        <w:rPr>
          <w:rFonts w:cs="Arial"/>
          <w:lang w:eastAsia="de-DE"/>
        </w:rPr>
        <w:t xml:space="preserve"> solche Regelungen zu ersetzen, </w:t>
      </w:r>
      <w:r w:rsidRPr="00E37F48">
        <w:rPr>
          <w:rFonts w:cs="Arial"/>
          <w:lang w:eastAsia="de-DE"/>
        </w:rPr>
        <w:t>die den unwirksamen Bestimmungen soweit wie möglich entsprechen.</w:t>
      </w:r>
    </w:p>
    <w:p w14:paraId="15A113B3" w14:textId="77777777" w:rsidR="00E37F48" w:rsidRDefault="00E37F48" w:rsidP="00E37F48">
      <w:pPr>
        <w:rPr>
          <w:rFonts w:cs="Verdana"/>
          <w:bCs/>
        </w:rPr>
      </w:pPr>
    </w:p>
    <w:p w14:paraId="5F7D6E67" w14:textId="77777777" w:rsidR="00E63659" w:rsidRDefault="00E63659" w:rsidP="00E37F48">
      <w:pPr>
        <w:rPr>
          <w:rFonts w:cs="Verdana"/>
          <w:bCs/>
        </w:rPr>
      </w:pPr>
    </w:p>
    <w:p w14:paraId="6A013DFB" w14:textId="54F718C4" w:rsidR="00E63659" w:rsidRDefault="00AA085D" w:rsidP="00E37F48">
      <w:pPr>
        <w:rPr>
          <w:rFonts w:cs="Verdana"/>
          <w:bCs/>
        </w:rPr>
      </w:pPr>
      <w:r>
        <w:rPr>
          <w:rFonts w:cs="Verdana"/>
          <w:bCs/>
        </w:rPr>
        <w:t>____________,</w:t>
      </w:r>
      <w:r w:rsidR="009B1C3F">
        <w:rPr>
          <w:rFonts w:cs="Verdana"/>
          <w:bCs/>
        </w:rPr>
        <w:t xml:space="preserve"> </w:t>
      </w:r>
      <w:r>
        <w:rPr>
          <w:rFonts w:cs="Verdana"/>
          <w:bCs/>
        </w:rPr>
        <w:t xml:space="preserve">den </w:t>
      </w:r>
      <w:r>
        <w:rPr>
          <w:rFonts w:cs="Verdana"/>
          <w:bCs/>
        </w:rPr>
        <w:tab/>
      </w:r>
      <w:r>
        <w:rPr>
          <w:rFonts w:cs="Verdana"/>
          <w:bCs/>
        </w:rPr>
        <w:tab/>
      </w:r>
      <w:r>
        <w:rPr>
          <w:rFonts w:cs="Verdana"/>
          <w:bCs/>
        </w:rPr>
        <w:tab/>
      </w:r>
      <w:r>
        <w:rPr>
          <w:rFonts w:cs="Verdana"/>
          <w:bCs/>
        </w:rPr>
        <w:tab/>
        <w:t xml:space="preserve">Mülheim an der Ruhr, den </w:t>
      </w:r>
    </w:p>
    <w:p w14:paraId="4CB3BAD9" w14:textId="77777777" w:rsidR="00E63659" w:rsidRDefault="00E63659" w:rsidP="00E37F48">
      <w:pPr>
        <w:rPr>
          <w:rFonts w:cs="Verdana"/>
          <w:bCs/>
        </w:rPr>
      </w:pPr>
    </w:p>
    <w:p w14:paraId="7E1A09FE" w14:textId="0B04E888" w:rsidR="00DB205D" w:rsidRDefault="00AA085D" w:rsidP="00DB205D">
      <w:pPr>
        <w:rPr>
          <w:rFonts w:cs="Verdana"/>
          <w:bCs/>
        </w:rPr>
      </w:pPr>
      <w:r>
        <w:rPr>
          <w:rFonts w:cs="Verdana"/>
          <w:bCs/>
        </w:rPr>
        <w:t>__________________________</w:t>
      </w:r>
      <w:r>
        <w:rPr>
          <w:rFonts w:cs="Verdana"/>
          <w:bCs/>
        </w:rPr>
        <w:tab/>
      </w:r>
      <w:r w:rsidR="00DB205D">
        <w:rPr>
          <w:rFonts w:cs="Verdana"/>
          <w:bCs/>
        </w:rPr>
        <w:t xml:space="preserve">          </w:t>
      </w:r>
      <w:r>
        <w:rPr>
          <w:rFonts w:cs="Verdana"/>
          <w:bCs/>
        </w:rPr>
        <w:t>_____________________</w:t>
      </w:r>
      <w:r w:rsidR="00DB205D">
        <w:rPr>
          <w:rFonts w:cs="Verdana"/>
          <w:bCs/>
        </w:rPr>
        <w:t>___</w:t>
      </w:r>
    </w:p>
    <w:p w14:paraId="64F3B471" w14:textId="36F486A5" w:rsidR="00E63659" w:rsidRDefault="00AA085D" w:rsidP="00DB205D">
      <w:pPr>
        <w:rPr>
          <w:rFonts w:cs="Verdana"/>
          <w:bCs/>
        </w:rPr>
      </w:pPr>
      <w:r>
        <w:rPr>
          <w:rFonts w:cs="Verdana"/>
          <w:bCs/>
        </w:rPr>
        <w:t>(</w:t>
      </w:r>
      <w:r w:rsidR="00EA3C0D">
        <w:rPr>
          <w:rFonts w:cs="Verdana"/>
          <w:bCs/>
        </w:rPr>
        <w:t>Auftrag</w:t>
      </w:r>
      <w:r w:rsidR="001D6038">
        <w:rPr>
          <w:rFonts w:cs="Verdana"/>
          <w:bCs/>
        </w:rPr>
        <w:t>nehmer</w:t>
      </w:r>
      <w:r>
        <w:rPr>
          <w:rFonts w:cs="Verdana"/>
          <w:bCs/>
        </w:rPr>
        <w:t>)</w:t>
      </w:r>
      <w:r w:rsidR="00DB205D">
        <w:rPr>
          <w:rFonts w:cs="Verdana"/>
          <w:bCs/>
        </w:rPr>
        <w:tab/>
      </w:r>
      <w:r w:rsidR="00DB205D">
        <w:rPr>
          <w:rFonts w:cs="Verdana"/>
          <w:bCs/>
        </w:rPr>
        <w:tab/>
      </w:r>
      <w:r w:rsidR="00DB205D">
        <w:rPr>
          <w:rFonts w:cs="Verdana"/>
          <w:bCs/>
        </w:rPr>
        <w:tab/>
        <w:t xml:space="preserve">       </w:t>
      </w:r>
      <w:proofErr w:type="gramStart"/>
      <w:r w:rsidR="00DB205D">
        <w:rPr>
          <w:rFonts w:cs="Verdana"/>
          <w:bCs/>
        </w:rPr>
        <w:t xml:space="preserve">  </w:t>
      </w:r>
      <w:r w:rsidR="005D2198">
        <w:rPr>
          <w:rFonts w:cs="Verdana"/>
          <w:bCs/>
        </w:rPr>
        <w:t xml:space="preserve"> </w:t>
      </w:r>
      <w:r w:rsidR="00DB205D">
        <w:rPr>
          <w:rFonts w:cs="Verdana"/>
          <w:bCs/>
        </w:rPr>
        <w:t>(</w:t>
      </w:r>
      <w:proofErr w:type="gramEnd"/>
      <w:r w:rsidR="00DB205D">
        <w:rPr>
          <w:rFonts w:cs="Verdana"/>
          <w:bCs/>
        </w:rPr>
        <w:t>Auftrag</w:t>
      </w:r>
      <w:r w:rsidR="001D6038">
        <w:rPr>
          <w:rFonts w:cs="Verdana"/>
          <w:bCs/>
        </w:rPr>
        <w:t>geber</w:t>
      </w:r>
      <w:r w:rsidR="00DB205D">
        <w:rPr>
          <w:rFonts w:cs="Verdana"/>
          <w:bCs/>
        </w:rPr>
        <w:t>)</w:t>
      </w:r>
    </w:p>
    <w:p w14:paraId="5D098BB2" w14:textId="77777777" w:rsidR="00F047EB" w:rsidRDefault="00F047EB" w:rsidP="00E37F48">
      <w:pPr>
        <w:rPr>
          <w:rFonts w:cs="Verdana"/>
          <w:bCs/>
        </w:rPr>
      </w:pPr>
    </w:p>
    <w:p w14:paraId="2B532406" w14:textId="53C3C0ED" w:rsidR="00EA7BF7" w:rsidRPr="00EA7BF7" w:rsidRDefault="00EA7BF7" w:rsidP="00EA332C">
      <w:pPr>
        <w:rPr>
          <w:rFonts w:cs="Verdana"/>
          <w:bCs/>
        </w:rPr>
      </w:pPr>
    </w:p>
    <w:sectPr w:rsidR="00EA7BF7" w:rsidRPr="00EA7BF7" w:rsidSect="009E3BC5">
      <w:footerReference w:type="default" r:id="rId16"/>
      <w:pgSz w:w="11906" w:h="16838" w:code="9"/>
      <w:pgMar w:top="851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BA2D" w14:textId="77777777" w:rsidR="00F6562A" w:rsidRDefault="00F6562A" w:rsidP="00734459">
      <w:pPr>
        <w:spacing w:line="240" w:lineRule="auto"/>
      </w:pPr>
      <w:r>
        <w:separator/>
      </w:r>
    </w:p>
  </w:endnote>
  <w:endnote w:type="continuationSeparator" w:id="0">
    <w:p w14:paraId="4892F123" w14:textId="77777777" w:rsidR="00F6562A" w:rsidRDefault="00F6562A" w:rsidP="00734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3992" w14:textId="28E24527" w:rsidR="00734459" w:rsidRPr="00734459" w:rsidRDefault="0066274C" w:rsidP="00734459">
    <w:pPr>
      <w:pStyle w:val="Fuzeile"/>
      <w:pBdr>
        <w:top w:val="thinThickSmallGap" w:sz="24" w:space="1" w:color="622423"/>
      </w:pBdr>
      <w:tabs>
        <w:tab w:val="clear" w:pos="4536"/>
        <w:tab w:val="clear" w:pos="9072"/>
        <w:tab w:val="right" w:pos="9355"/>
      </w:tabs>
      <w:rPr>
        <w:rFonts w:eastAsia="Times New Roman"/>
        <w:sz w:val="16"/>
        <w:szCs w:val="16"/>
      </w:rPr>
    </w:pPr>
    <w:r>
      <w:rPr>
        <w:rFonts w:eastAsia="Times New Roman"/>
        <w:sz w:val="16"/>
        <w:szCs w:val="16"/>
      </w:rPr>
      <w:t xml:space="preserve">Vertrag über Planungsleistungen / Ausschreibung und Beschaffung </w:t>
    </w:r>
    <w:r w:rsidR="00292A94">
      <w:rPr>
        <w:rFonts w:eastAsia="Times New Roman"/>
        <w:sz w:val="16"/>
        <w:szCs w:val="16"/>
      </w:rPr>
      <w:t>von TK-Technik</w:t>
    </w:r>
    <w:r w:rsidR="00734459" w:rsidRPr="00734459">
      <w:rPr>
        <w:rFonts w:eastAsia="Times New Roman"/>
        <w:sz w:val="16"/>
        <w:szCs w:val="16"/>
      </w:rPr>
      <w:tab/>
      <w:t xml:space="preserve">Seite </w:t>
    </w:r>
    <w:r w:rsidR="00734459" w:rsidRPr="00734459">
      <w:rPr>
        <w:rFonts w:eastAsia="Times New Roman"/>
        <w:sz w:val="16"/>
        <w:szCs w:val="16"/>
      </w:rPr>
      <w:fldChar w:fldCharType="begin"/>
    </w:r>
    <w:r w:rsidR="00734459" w:rsidRPr="00734459">
      <w:rPr>
        <w:sz w:val="16"/>
        <w:szCs w:val="16"/>
      </w:rPr>
      <w:instrText>PAGE   \* MERGEFORMAT</w:instrText>
    </w:r>
    <w:r w:rsidR="00734459" w:rsidRPr="00734459">
      <w:rPr>
        <w:rFonts w:eastAsia="Times New Roman"/>
        <w:sz w:val="16"/>
        <w:szCs w:val="16"/>
      </w:rPr>
      <w:fldChar w:fldCharType="separate"/>
    </w:r>
    <w:r w:rsidR="00FE7443" w:rsidRPr="00FE7443">
      <w:rPr>
        <w:rFonts w:eastAsia="Times New Roman"/>
        <w:noProof/>
        <w:sz w:val="16"/>
        <w:szCs w:val="16"/>
      </w:rPr>
      <w:t>5</w:t>
    </w:r>
    <w:r w:rsidR="00734459" w:rsidRPr="00734459">
      <w:rPr>
        <w:rFonts w:eastAsia="Times New Roman"/>
        <w:sz w:val="16"/>
        <w:szCs w:val="16"/>
      </w:rPr>
      <w:fldChar w:fldCharType="end"/>
    </w:r>
  </w:p>
  <w:p w14:paraId="28C295F2" w14:textId="77777777" w:rsidR="00734459" w:rsidRDefault="007344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C4F0" w14:textId="77777777" w:rsidR="00F6562A" w:rsidRDefault="00F6562A" w:rsidP="00734459">
      <w:pPr>
        <w:spacing w:line="240" w:lineRule="auto"/>
      </w:pPr>
      <w:r>
        <w:separator/>
      </w:r>
    </w:p>
  </w:footnote>
  <w:footnote w:type="continuationSeparator" w:id="0">
    <w:p w14:paraId="1C0AA808" w14:textId="77777777" w:rsidR="00F6562A" w:rsidRDefault="00F6562A" w:rsidP="007344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0030"/>
    <w:multiLevelType w:val="hybridMultilevel"/>
    <w:tmpl w:val="3FECA16E"/>
    <w:lvl w:ilvl="0" w:tplc="4C802D6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1CD7"/>
    <w:multiLevelType w:val="hybridMultilevel"/>
    <w:tmpl w:val="AE24081C"/>
    <w:lvl w:ilvl="0" w:tplc="90CC58CA">
      <w:numFmt w:val="bullet"/>
      <w:lvlText w:val="-"/>
      <w:lvlJc w:val="left"/>
      <w:pPr>
        <w:ind w:left="720" w:hanging="360"/>
      </w:pPr>
      <w:rPr>
        <w:rFonts w:ascii="Verdana" w:eastAsia="Calibri" w:hAnsi="Verdana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145EA"/>
    <w:multiLevelType w:val="multilevel"/>
    <w:tmpl w:val="D908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2225D6"/>
    <w:multiLevelType w:val="hybridMultilevel"/>
    <w:tmpl w:val="6B2E243C"/>
    <w:lvl w:ilvl="0" w:tplc="A45C08A2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B59AF"/>
    <w:multiLevelType w:val="multilevel"/>
    <w:tmpl w:val="CC8E1A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636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26547993">
    <w:abstractNumId w:val="2"/>
  </w:num>
  <w:num w:numId="2" w16cid:durableId="1576890113">
    <w:abstractNumId w:val="1"/>
  </w:num>
  <w:num w:numId="3" w16cid:durableId="1182092467">
    <w:abstractNumId w:val="0"/>
  </w:num>
  <w:num w:numId="4" w16cid:durableId="636378969">
    <w:abstractNumId w:val="4"/>
  </w:num>
  <w:num w:numId="5" w16cid:durableId="865800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E3"/>
    <w:rsid w:val="000000B6"/>
    <w:rsid w:val="00011356"/>
    <w:rsid w:val="00022AE1"/>
    <w:rsid w:val="00023E7B"/>
    <w:rsid w:val="00032CA7"/>
    <w:rsid w:val="00034C75"/>
    <w:rsid w:val="00037E24"/>
    <w:rsid w:val="00040CDF"/>
    <w:rsid w:val="00042AAE"/>
    <w:rsid w:val="00044777"/>
    <w:rsid w:val="000450BA"/>
    <w:rsid w:val="00062F62"/>
    <w:rsid w:val="000642AB"/>
    <w:rsid w:val="000667CC"/>
    <w:rsid w:val="0007052D"/>
    <w:rsid w:val="0007777B"/>
    <w:rsid w:val="00087626"/>
    <w:rsid w:val="00094A29"/>
    <w:rsid w:val="000A17C6"/>
    <w:rsid w:val="000A7486"/>
    <w:rsid w:val="000B63D6"/>
    <w:rsid w:val="000C26FE"/>
    <w:rsid w:val="000C3D94"/>
    <w:rsid w:val="000D08FB"/>
    <w:rsid w:val="000D49E6"/>
    <w:rsid w:val="000D53DC"/>
    <w:rsid w:val="000D6DAF"/>
    <w:rsid w:val="000E3780"/>
    <w:rsid w:val="000E42A0"/>
    <w:rsid w:val="000F29B4"/>
    <w:rsid w:val="001030D9"/>
    <w:rsid w:val="001045DB"/>
    <w:rsid w:val="00104ADA"/>
    <w:rsid w:val="00105A09"/>
    <w:rsid w:val="001108CC"/>
    <w:rsid w:val="001136AA"/>
    <w:rsid w:val="00116DE2"/>
    <w:rsid w:val="00121092"/>
    <w:rsid w:val="00122000"/>
    <w:rsid w:val="00122DD2"/>
    <w:rsid w:val="00124AF1"/>
    <w:rsid w:val="001260EF"/>
    <w:rsid w:val="001424E3"/>
    <w:rsid w:val="00143685"/>
    <w:rsid w:val="001465AE"/>
    <w:rsid w:val="0015029E"/>
    <w:rsid w:val="0015350F"/>
    <w:rsid w:val="00160BC6"/>
    <w:rsid w:val="00161E8B"/>
    <w:rsid w:val="0016420C"/>
    <w:rsid w:val="00164E51"/>
    <w:rsid w:val="00165CAA"/>
    <w:rsid w:val="001661FE"/>
    <w:rsid w:val="00166DF8"/>
    <w:rsid w:val="00170266"/>
    <w:rsid w:val="00173905"/>
    <w:rsid w:val="001749C7"/>
    <w:rsid w:val="00175284"/>
    <w:rsid w:val="001752F6"/>
    <w:rsid w:val="00176696"/>
    <w:rsid w:val="00185A12"/>
    <w:rsid w:val="001901B1"/>
    <w:rsid w:val="001916C9"/>
    <w:rsid w:val="0019321E"/>
    <w:rsid w:val="001937C6"/>
    <w:rsid w:val="0019733B"/>
    <w:rsid w:val="001A0B98"/>
    <w:rsid w:val="001A3658"/>
    <w:rsid w:val="001A3F10"/>
    <w:rsid w:val="001A552F"/>
    <w:rsid w:val="001B50DE"/>
    <w:rsid w:val="001C15E0"/>
    <w:rsid w:val="001C36FB"/>
    <w:rsid w:val="001C3DFB"/>
    <w:rsid w:val="001C3F2E"/>
    <w:rsid w:val="001C4B21"/>
    <w:rsid w:val="001D0A8A"/>
    <w:rsid w:val="001D12EB"/>
    <w:rsid w:val="001D6038"/>
    <w:rsid w:val="001E3AC6"/>
    <w:rsid w:val="001E46C1"/>
    <w:rsid w:val="001F22D6"/>
    <w:rsid w:val="001F4CD5"/>
    <w:rsid w:val="00202709"/>
    <w:rsid w:val="002053E5"/>
    <w:rsid w:val="002105D2"/>
    <w:rsid w:val="00212C3D"/>
    <w:rsid w:val="00217460"/>
    <w:rsid w:val="00217999"/>
    <w:rsid w:val="00220A6C"/>
    <w:rsid w:val="00221767"/>
    <w:rsid w:val="0022189D"/>
    <w:rsid w:val="00221A49"/>
    <w:rsid w:val="00222617"/>
    <w:rsid w:val="00222EE1"/>
    <w:rsid w:val="002269F5"/>
    <w:rsid w:val="00230B19"/>
    <w:rsid w:val="00231000"/>
    <w:rsid w:val="002314ED"/>
    <w:rsid w:val="002441A3"/>
    <w:rsid w:val="002507CD"/>
    <w:rsid w:val="00251F37"/>
    <w:rsid w:val="00254A1F"/>
    <w:rsid w:val="00257702"/>
    <w:rsid w:val="00261A5B"/>
    <w:rsid w:val="00261D55"/>
    <w:rsid w:val="00264EE3"/>
    <w:rsid w:val="00265869"/>
    <w:rsid w:val="002740E6"/>
    <w:rsid w:val="002760E2"/>
    <w:rsid w:val="00276478"/>
    <w:rsid w:val="0028178E"/>
    <w:rsid w:val="00292A94"/>
    <w:rsid w:val="002A2370"/>
    <w:rsid w:val="002A704C"/>
    <w:rsid w:val="002B24D2"/>
    <w:rsid w:val="002B286F"/>
    <w:rsid w:val="002C07CE"/>
    <w:rsid w:val="002C2BE2"/>
    <w:rsid w:val="002D1CA8"/>
    <w:rsid w:val="002D62FA"/>
    <w:rsid w:val="002D6A2C"/>
    <w:rsid w:val="002E4144"/>
    <w:rsid w:val="002E5E53"/>
    <w:rsid w:val="002F048F"/>
    <w:rsid w:val="002F05B9"/>
    <w:rsid w:val="002F06C8"/>
    <w:rsid w:val="002F64D8"/>
    <w:rsid w:val="002F7437"/>
    <w:rsid w:val="00303D8B"/>
    <w:rsid w:val="003073E3"/>
    <w:rsid w:val="00311D0A"/>
    <w:rsid w:val="003151D0"/>
    <w:rsid w:val="00315BAF"/>
    <w:rsid w:val="00320798"/>
    <w:rsid w:val="00326E7A"/>
    <w:rsid w:val="00326F5F"/>
    <w:rsid w:val="00332AC5"/>
    <w:rsid w:val="00332C45"/>
    <w:rsid w:val="00334EEC"/>
    <w:rsid w:val="00343E12"/>
    <w:rsid w:val="00346EE9"/>
    <w:rsid w:val="00350AE3"/>
    <w:rsid w:val="00351755"/>
    <w:rsid w:val="0035594F"/>
    <w:rsid w:val="00370535"/>
    <w:rsid w:val="00370CAE"/>
    <w:rsid w:val="00376731"/>
    <w:rsid w:val="0038093D"/>
    <w:rsid w:val="00381C56"/>
    <w:rsid w:val="00387963"/>
    <w:rsid w:val="003905EE"/>
    <w:rsid w:val="00391BD1"/>
    <w:rsid w:val="003A772A"/>
    <w:rsid w:val="003B25E9"/>
    <w:rsid w:val="003C1628"/>
    <w:rsid w:val="003C2CF6"/>
    <w:rsid w:val="003C6352"/>
    <w:rsid w:val="003D039A"/>
    <w:rsid w:val="003D2C48"/>
    <w:rsid w:val="003D2D63"/>
    <w:rsid w:val="003D42A1"/>
    <w:rsid w:val="003E1A14"/>
    <w:rsid w:val="003E72C0"/>
    <w:rsid w:val="00401A7A"/>
    <w:rsid w:val="0040355A"/>
    <w:rsid w:val="00406B1A"/>
    <w:rsid w:val="00406D48"/>
    <w:rsid w:val="00407E23"/>
    <w:rsid w:val="00410A3B"/>
    <w:rsid w:val="00411013"/>
    <w:rsid w:val="004179EB"/>
    <w:rsid w:val="00425588"/>
    <w:rsid w:val="00432071"/>
    <w:rsid w:val="00432139"/>
    <w:rsid w:val="004349BB"/>
    <w:rsid w:val="00437B0E"/>
    <w:rsid w:val="00441626"/>
    <w:rsid w:val="00441869"/>
    <w:rsid w:val="00461457"/>
    <w:rsid w:val="00461D57"/>
    <w:rsid w:val="004620EA"/>
    <w:rsid w:val="00464AB4"/>
    <w:rsid w:val="00466E7F"/>
    <w:rsid w:val="00470789"/>
    <w:rsid w:val="00480A92"/>
    <w:rsid w:val="00481889"/>
    <w:rsid w:val="00482FC6"/>
    <w:rsid w:val="00484F01"/>
    <w:rsid w:val="00487B96"/>
    <w:rsid w:val="004957B8"/>
    <w:rsid w:val="004A5AA9"/>
    <w:rsid w:val="004B0E63"/>
    <w:rsid w:val="004B7B57"/>
    <w:rsid w:val="004C1054"/>
    <w:rsid w:val="004C66EB"/>
    <w:rsid w:val="004D14AD"/>
    <w:rsid w:val="004E2726"/>
    <w:rsid w:val="004F02ED"/>
    <w:rsid w:val="004F08B8"/>
    <w:rsid w:val="004F363E"/>
    <w:rsid w:val="004F69D2"/>
    <w:rsid w:val="004F6A54"/>
    <w:rsid w:val="004F6C47"/>
    <w:rsid w:val="005020E1"/>
    <w:rsid w:val="00502DD7"/>
    <w:rsid w:val="005147CB"/>
    <w:rsid w:val="0051571C"/>
    <w:rsid w:val="005200D7"/>
    <w:rsid w:val="00525C69"/>
    <w:rsid w:val="00531BC5"/>
    <w:rsid w:val="005330F1"/>
    <w:rsid w:val="00533289"/>
    <w:rsid w:val="0053662D"/>
    <w:rsid w:val="00557180"/>
    <w:rsid w:val="00560583"/>
    <w:rsid w:val="00574368"/>
    <w:rsid w:val="005743A8"/>
    <w:rsid w:val="00574992"/>
    <w:rsid w:val="0057506E"/>
    <w:rsid w:val="005774AE"/>
    <w:rsid w:val="00584BAB"/>
    <w:rsid w:val="00585D25"/>
    <w:rsid w:val="00586EE0"/>
    <w:rsid w:val="00591C88"/>
    <w:rsid w:val="005A4CB1"/>
    <w:rsid w:val="005C0727"/>
    <w:rsid w:val="005C0C7A"/>
    <w:rsid w:val="005D0E32"/>
    <w:rsid w:val="005D2198"/>
    <w:rsid w:val="005D5DBC"/>
    <w:rsid w:val="005F0482"/>
    <w:rsid w:val="005F45C1"/>
    <w:rsid w:val="005F5F77"/>
    <w:rsid w:val="006033F4"/>
    <w:rsid w:val="00604407"/>
    <w:rsid w:val="00612FCB"/>
    <w:rsid w:val="006132D3"/>
    <w:rsid w:val="00613F9C"/>
    <w:rsid w:val="0061490F"/>
    <w:rsid w:val="0061751E"/>
    <w:rsid w:val="006206BA"/>
    <w:rsid w:val="00622068"/>
    <w:rsid w:val="006274E4"/>
    <w:rsid w:val="006358ED"/>
    <w:rsid w:val="00636B80"/>
    <w:rsid w:val="006426BC"/>
    <w:rsid w:val="00650FC7"/>
    <w:rsid w:val="00651F0A"/>
    <w:rsid w:val="00655404"/>
    <w:rsid w:val="0066274C"/>
    <w:rsid w:val="006824EF"/>
    <w:rsid w:val="006920A0"/>
    <w:rsid w:val="0069790B"/>
    <w:rsid w:val="006A0B1D"/>
    <w:rsid w:val="006B1F5B"/>
    <w:rsid w:val="006B2CAB"/>
    <w:rsid w:val="006B3222"/>
    <w:rsid w:val="006B7BEA"/>
    <w:rsid w:val="006C4EDC"/>
    <w:rsid w:val="006D4A17"/>
    <w:rsid w:val="006D5CCA"/>
    <w:rsid w:val="006E0490"/>
    <w:rsid w:val="006E7ABD"/>
    <w:rsid w:val="006F0D75"/>
    <w:rsid w:val="006F20E3"/>
    <w:rsid w:val="006F55C1"/>
    <w:rsid w:val="00704AF8"/>
    <w:rsid w:val="00710A62"/>
    <w:rsid w:val="00712D83"/>
    <w:rsid w:val="0071377D"/>
    <w:rsid w:val="00717D0B"/>
    <w:rsid w:val="00724F63"/>
    <w:rsid w:val="00732499"/>
    <w:rsid w:val="00734459"/>
    <w:rsid w:val="00734F26"/>
    <w:rsid w:val="007505EF"/>
    <w:rsid w:val="00755206"/>
    <w:rsid w:val="00756A5C"/>
    <w:rsid w:val="00772EA4"/>
    <w:rsid w:val="00775361"/>
    <w:rsid w:val="00781D44"/>
    <w:rsid w:val="00783E2C"/>
    <w:rsid w:val="00785A73"/>
    <w:rsid w:val="00792127"/>
    <w:rsid w:val="00792D17"/>
    <w:rsid w:val="00793E38"/>
    <w:rsid w:val="00794EAF"/>
    <w:rsid w:val="007A12A1"/>
    <w:rsid w:val="007C1BF2"/>
    <w:rsid w:val="007C435F"/>
    <w:rsid w:val="007C483F"/>
    <w:rsid w:val="007D08D4"/>
    <w:rsid w:val="007E2349"/>
    <w:rsid w:val="007E2C7F"/>
    <w:rsid w:val="007F6D01"/>
    <w:rsid w:val="007F7A08"/>
    <w:rsid w:val="007F7B48"/>
    <w:rsid w:val="0080218E"/>
    <w:rsid w:val="008028EA"/>
    <w:rsid w:val="00812B5D"/>
    <w:rsid w:val="008171CD"/>
    <w:rsid w:val="00821F46"/>
    <w:rsid w:val="008412AC"/>
    <w:rsid w:val="00842937"/>
    <w:rsid w:val="00843BF0"/>
    <w:rsid w:val="00843CB0"/>
    <w:rsid w:val="0085083F"/>
    <w:rsid w:val="00851235"/>
    <w:rsid w:val="008551D3"/>
    <w:rsid w:val="008567A6"/>
    <w:rsid w:val="0086089B"/>
    <w:rsid w:val="00861C7F"/>
    <w:rsid w:val="00861D93"/>
    <w:rsid w:val="008719A1"/>
    <w:rsid w:val="00875E62"/>
    <w:rsid w:val="00882239"/>
    <w:rsid w:val="008825C3"/>
    <w:rsid w:val="00883974"/>
    <w:rsid w:val="00884703"/>
    <w:rsid w:val="00891891"/>
    <w:rsid w:val="008A2778"/>
    <w:rsid w:val="008A5757"/>
    <w:rsid w:val="008A5B3E"/>
    <w:rsid w:val="008B0963"/>
    <w:rsid w:val="008C1932"/>
    <w:rsid w:val="008C1E80"/>
    <w:rsid w:val="008C30FE"/>
    <w:rsid w:val="008C644B"/>
    <w:rsid w:val="008D2177"/>
    <w:rsid w:val="008D226E"/>
    <w:rsid w:val="008D307B"/>
    <w:rsid w:val="008D3BE4"/>
    <w:rsid w:val="008E0530"/>
    <w:rsid w:val="008E19DF"/>
    <w:rsid w:val="008F089F"/>
    <w:rsid w:val="008F612A"/>
    <w:rsid w:val="008F799A"/>
    <w:rsid w:val="00901221"/>
    <w:rsid w:val="00905A93"/>
    <w:rsid w:val="00907BE8"/>
    <w:rsid w:val="00914E0F"/>
    <w:rsid w:val="00915D33"/>
    <w:rsid w:val="00916D16"/>
    <w:rsid w:val="00923E20"/>
    <w:rsid w:val="0092511C"/>
    <w:rsid w:val="00926515"/>
    <w:rsid w:val="009274C9"/>
    <w:rsid w:val="0093546A"/>
    <w:rsid w:val="00937FFA"/>
    <w:rsid w:val="00941F23"/>
    <w:rsid w:val="00943A6A"/>
    <w:rsid w:val="00943D52"/>
    <w:rsid w:val="0095016E"/>
    <w:rsid w:val="00951FFD"/>
    <w:rsid w:val="00955F5B"/>
    <w:rsid w:val="0096248E"/>
    <w:rsid w:val="009704E4"/>
    <w:rsid w:val="009727DD"/>
    <w:rsid w:val="00973140"/>
    <w:rsid w:val="00973423"/>
    <w:rsid w:val="00975984"/>
    <w:rsid w:val="00975C84"/>
    <w:rsid w:val="00986A3A"/>
    <w:rsid w:val="00997C02"/>
    <w:rsid w:val="009A0ABC"/>
    <w:rsid w:val="009B1C3F"/>
    <w:rsid w:val="009B2495"/>
    <w:rsid w:val="009B613E"/>
    <w:rsid w:val="009B67B1"/>
    <w:rsid w:val="009C0D5B"/>
    <w:rsid w:val="009C35D6"/>
    <w:rsid w:val="009C38E8"/>
    <w:rsid w:val="009D19AF"/>
    <w:rsid w:val="009D1AE0"/>
    <w:rsid w:val="009D558D"/>
    <w:rsid w:val="009D7180"/>
    <w:rsid w:val="009D7FE3"/>
    <w:rsid w:val="009E3BC5"/>
    <w:rsid w:val="009E4102"/>
    <w:rsid w:val="009F07B2"/>
    <w:rsid w:val="009F27C4"/>
    <w:rsid w:val="009F337B"/>
    <w:rsid w:val="009F41E9"/>
    <w:rsid w:val="009F4B6C"/>
    <w:rsid w:val="009F5121"/>
    <w:rsid w:val="009F6EB4"/>
    <w:rsid w:val="00A0154E"/>
    <w:rsid w:val="00A074FF"/>
    <w:rsid w:val="00A07ED8"/>
    <w:rsid w:val="00A10FD0"/>
    <w:rsid w:val="00A123E1"/>
    <w:rsid w:val="00A15AAB"/>
    <w:rsid w:val="00A21ABD"/>
    <w:rsid w:val="00A32219"/>
    <w:rsid w:val="00A32918"/>
    <w:rsid w:val="00A32D14"/>
    <w:rsid w:val="00A503C4"/>
    <w:rsid w:val="00A6255E"/>
    <w:rsid w:val="00A633B5"/>
    <w:rsid w:val="00A656D5"/>
    <w:rsid w:val="00A666A7"/>
    <w:rsid w:val="00A7122A"/>
    <w:rsid w:val="00A73B38"/>
    <w:rsid w:val="00A76438"/>
    <w:rsid w:val="00A80AAD"/>
    <w:rsid w:val="00A83029"/>
    <w:rsid w:val="00A83382"/>
    <w:rsid w:val="00A933C6"/>
    <w:rsid w:val="00A94FDE"/>
    <w:rsid w:val="00AA085D"/>
    <w:rsid w:val="00AB25B6"/>
    <w:rsid w:val="00AB3C5A"/>
    <w:rsid w:val="00AB485F"/>
    <w:rsid w:val="00AB7FB0"/>
    <w:rsid w:val="00AC7C4C"/>
    <w:rsid w:val="00AD2F07"/>
    <w:rsid w:val="00AE2A06"/>
    <w:rsid w:val="00AF2C20"/>
    <w:rsid w:val="00AF4CBA"/>
    <w:rsid w:val="00AF4E6C"/>
    <w:rsid w:val="00AF5A2C"/>
    <w:rsid w:val="00B024A2"/>
    <w:rsid w:val="00B042E9"/>
    <w:rsid w:val="00B05121"/>
    <w:rsid w:val="00B05528"/>
    <w:rsid w:val="00B06584"/>
    <w:rsid w:val="00B06F11"/>
    <w:rsid w:val="00B10C72"/>
    <w:rsid w:val="00B135C1"/>
    <w:rsid w:val="00B22F83"/>
    <w:rsid w:val="00B241B3"/>
    <w:rsid w:val="00B35894"/>
    <w:rsid w:val="00B415F6"/>
    <w:rsid w:val="00B41DC5"/>
    <w:rsid w:val="00B51CE9"/>
    <w:rsid w:val="00B53661"/>
    <w:rsid w:val="00B537A3"/>
    <w:rsid w:val="00B54255"/>
    <w:rsid w:val="00B56DCD"/>
    <w:rsid w:val="00B6491B"/>
    <w:rsid w:val="00B64F96"/>
    <w:rsid w:val="00B664F7"/>
    <w:rsid w:val="00B66CF8"/>
    <w:rsid w:val="00B73C5E"/>
    <w:rsid w:val="00B74987"/>
    <w:rsid w:val="00B75527"/>
    <w:rsid w:val="00B80E09"/>
    <w:rsid w:val="00B82EE1"/>
    <w:rsid w:val="00B9427F"/>
    <w:rsid w:val="00B9544A"/>
    <w:rsid w:val="00B959E1"/>
    <w:rsid w:val="00B95CAB"/>
    <w:rsid w:val="00BA5FB7"/>
    <w:rsid w:val="00BA623D"/>
    <w:rsid w:val="00BB139E"/>
    <w:rsid w:val="00BB3801"/>
    <w:rsid w:val="00BB63D9"/>
    <w:rsid w:val="00BC0216"/>
    <w:rsid w:val="00BF00BE"/>
    <w:rsid w:val="00BF3143"/>
    <w:rsid w:val="00BF5D13"/>
    <w:rsid w:val="00BF6DB2"/>
    <w:rsid w:val="00BF70FB"/>
    <w:rsid w:val="00C03899"/>
    <w:rsid w:val="00C04996"/>
    <w:rsid w:val="00C22707"/>
    <w:rsid w:val="00C3586F"/>
    <w:rsid w:val="00C510F5"/>
    <w:rsid w:val="00C61F9D"/>
    <w:rsid w:val="00C634C5"/>
    <w:rsid w:val="00C65B83"/>
    <w:rsid w:val="00C67676"/>
    <w:rsid w:val="00C721A1"/>
    <w:rsid w:val="00C7317D"/>
    <w:rsid w:val="00C760EF"/>
    <w:rsid w:val="00C77F12"/>
    <w:rsid w:val="00C90001"/>
    <w:rsid w:val="00C937FA"/>
    <w:rsid w:val="00C96234"/>
    <w:rsid w:val="00CA0DBF"/>
    <w:rsid w:val="00CA25A3"/>
    <w:rsid w:val="00CA5CFF"/>
    <w:rsid w:val="00CB3AE4"/>
    <w:rsid w:val="00CB502E"/>
    <w:rsid w:val="00CB66CD"/>
    <w:rsid w:val="00CC19BE"/>
    <w:rsid w:val="00CC2F7B"/>
    <w:rsid w:val="00CC6B05"/>
    <w:rsid w:val="00CD02AD"/>
    <w:rsid w:val="00CD3B93"/>
    <w:rsid w:val="00CD3C50"/>
    <w:rsid w:val="00CD6E85"/>
    <w:rsid w:val="00CE08F5"/>
    <w:rsid w:val="00CE4602"/>
    <w:rsid w:val="00CE77C1"/>
    <w:rsid w:val="00CF2E14"/>
    <w:rsid w:val="00CF4F50"/>
    <w:rsid w:val="00CF7057"/>
    <w:rsid w:val="00CF722F"/>
    <w:rsid w:val="00D07DB3"/>
    <w:rsid w:val="00D15F32"/>
    <w:rsid w:val="00D27328"/>
    <w:rsid w:val="00D3389F"/>
    <w:rsid w:val="00D35644"/>
    <w:rsid w:val="00D41F10"/>
    <w:rsid w:val="00D5688D"/>
    <w:rsid w:val="00D628F9"/>
    <w:rsid w:val="00D64AD0"/>
    <w:rsid w:val="00D70627"/>
    <w:rsid w:val="00D70A51"/>
    <w:rsid w:val="00D70F02"/>
    <w:rsid w:val="00D835C6"/>
    <w:rsid w:val="00D949DD"/>
    <w:rsid w:val="00D96F65"/>
    <w:rsid w:val="00DA0D97"/>
    <w:rsid w:val="00DA1663"/>
    <w:rsid w:val="00DB205D"/>
    <w:rsid w:val="00DC6212"/>
    <w:rsid w:val="00DD77FA"/>
    <w:rsid w:val="00DE0CEB"/>
    <w:rsid w:val="00DE6BF2"/>
    <w:rsid w:val="00DE7AB5"/>
    <w:rsid w:val="00DF13AD"/>
    <w:rsid w:val="00DF17D7"/>
    <w:rsid w:val="00DF695F"/>
    <w:rsid w:val="00DF7305"/>
    <w:rsid w:val="00DF75EB"/>
    <w:rsid w:val="00E042A9"/>
    <w:rsid w:val="00E0606E"/>
    <w:rsid w:val="00E125AF"/>
    <w:rsid w:val="00E150A7"/>
    <w:rsid w:val="00E16DA7"/>
    <w:rsid w:val="00E25B01"/>
    <w:rsid w:val="00E3657C"/>
    <w:rsid w:val="00E37F48"/>
    <w:rsid w:val="00E4286F"/>
    <w:rsid w:val="00E46C73"/>
    <w:rsid w:val="00E5132C"/>
    <w:rsid w:val="00E5159E"/>
    <w:rsid w:val="00E561A4"/>
    <w:rsid w:val="00E615C7"/>
    <w:rsid w:val="00E63659"/>
    <w:rsid w:val="00E65182"/>
    <w:rsid w:val="00E70727"/>
    <w:rsid w:val="00E8366F"/>
    <w:rsid w:val="00E83D88"/>
    <w:rsid w:val="00E934FB"/>
    <w:rsid w:val="00E97137"/>
    <w:rsid w:val="00EA22B5"/>
    <w:rsid w:val="00EA332C"/>
    <w:rsid w:val="00EA3C0D"/>
    <w:rsid w:val="00EA4735"/>
    <w:rsid w:val="00EA7BF7"/>
    <w:rsid w:val="00EB10AC"/>
    <w:rsid w:val="00EC7FB9"/>
    <w:rsid w:val="00ED0496"/>
    <w:rsid w:val="00ED0E12"/>
    <w:rsid w:val="00ED7504"/>
    <w:rsid w:val="00EF5DAE"/>
    <w:rsid w:val="00F00A54"/>
    <w:rsid w:val="00F047EB"/>
    <w:rsid w:val="00F12B58"/>
    <w:rsid w:val="00F14A96"/>
    <w:rsid w:val="00F15847"/>
    <w:rsid w:val="00F16DC9"/>
    <w:rsid w:val="00F269D9"/>
    <w:rsid w:val="00F3015E"/>
    <w:rsid w:val="00F41F05"/>
    <w:rsid w:val="00F46A20"/>
    <w:rsid w:val="00F602FA"/>
    <w:rsid w:val="00F64F57"/>
    <w:rsid w:val="00F6562A"/>
    <w:rsid w:val="00F71FA2"/>
    <w:rsid w:val="00F763EE"/>
    <w:rsid w:val="00F77972"/>
    <w:rsid w:val="00F81F8A"/>
    <w:rsid w:val="00F82D58"/>
    <w:rsid w:val="00F873E6"/>
    <w:rsid w:val="00F92F30"/>
    <w:rsid w:val="00FA3EFF"/>
    <w:rsid w:val="00FB750F"/>
    <w:rsid w:val="00FC09A4"/>
    <w:rsid w:val="00FC7960"/>
    <w:rsid w:val="00FD3D8F"/>
    <w:rsid w:val="00FD5EA7"/>
    <w:rsid w:val="00FE1C34"/>
    <w:rsid w:val="00FE4352"/>
    <w:rsid w:val="00FE4680"/>
    <w:rsid w:val="00FE543E"/>
    <w:rsid w:val="00FE6A53"/>
    <w:rsid w:val="00FE7443"/>
    <w:rsid w:val="00FF40B6"/>
    <w:rsid w:val="00FF5141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CDC0B"/>
  <w15:chartTrackingRefBased/>
  <w15:docId w15:val="{B372388D-2766-4F06-8490-6494E245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6EB4"/>
    <w:pPr>
      <w:spacing w:line="360" w:lineRule="auto"/>
    </w:pPr>
    <w:rPr>
      <w:rFonts w:ascii="Verdana" w:hAnsi="Verdana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82D58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1F05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41F05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41F0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2D6A2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A3658"/>
    <w:pPr>
      <w:spacing w:line="360" w:lineRule="auto"/>
    </w:pPr>
    <w:rPr>
      <w:rFonts w:ascii="Verdana" w:hAnsi="Verdana"/>
      <w:lang w:eastAsia="en-US"/>
    </w:rPr>
  </w:style>
  <w:style w:type="character" w:customStyle="1" w:styleId="berschrift1Zchn">
    <w:name w:val="Überschrift 1 Zchn"/>
    <w:link w:val="berschrift1"/>
    <w:uiPriority w:val="9"/>
    <w:rsid w:val="00F82D58"/>
    <w:rPr>
      <w:rFonts w:ascii="Verdana" w:eastAsia="Times New Roman" w:hAnsi="Verdan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F41F05"/>
    <w:rPr>
      <w:rFonts w:ascii="Verdana" w:eastAsia="Times New Roman" w:hAnsi="Verdan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F41F05"/>
    <w:rPr>
      <w:rFonts w:ascii="Verdana" w:eastAsia="Times New Roman" w:hAnsi="Verdana" w:cs="Times New Roman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F05"/>
    <w:pPr>
      <w:spacing w:after="60"/>
      <w:jc w:val="center"/>
      <w:outlineLvl w:val="1"/>
    </w:pPr>
    <w:rPr>
      <w:rFonts w:eastAsia="Times New Roman"/>
      <w:sz w:val="16"/>
      <w:szCs w:val="24"/>
    </w:rPr>
  </w:style>
  <w:style w:type="character" w:customStyle="1" w:styleId="UntertitelZchn">
    <w:name w:val="Untertitel Zchn"/>
    <w:link w:val="Untertitel"/>
    <w:uiPriority w:val="11"/>
    <w:rsid w:val="00F41F05"/>
    <w:rPr>
      <w:rFonts w:ascii="Verdana" w:eastAsia="Times New Roman" w:hAnsi="Verdana" w:cs="Times New Roman"/>
      <w:sz w:val="16"/>
      <w:szCs w:val="24"/>
    </w:rPr>
  </w:style>
  <w:style w:type="character" w:customStyle="1" w:styleId="berschrift4Zchn">
    <w:name w:val="Überschrift 4 Zchn"/>
    <w:link w:val="berschrift4"/>
    <w:uiPriority w:val="9"/>
    <w:rsid w:val="00F41F05"/>
    <w:rPr>
      <w:rFonts w:ascii="Verdana" w:eastAsia="Times New Roman" w:hAnsi="Verdana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2D6A2C"/>
    <w:rPr>
      <w:rFonts w:ascii="Cambria" w:eastAsia="Times New Roman" w:hAnsi="Cambria" w:cs="Times New Roman"/>
      <w:color w:val="243F60"/>
    </w:rPr>
  </w:style>
  <w:style w:type="character" w:styleId="Hervorhebung">
    <w:name w:val="Emphasis"/>
    <w:uiPriority w:val="20"/>
    <w:qFormat/>
    <w:rsid w:val="002D6A2C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584B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uiPriority w:val="22"/>
    <w:qFormat/>
    <w:rsid w:val="00584BAB"/>
    <w:rPr>
      <w:b/>
      <w:bCs/>
    </w:rPr>
  </w:style>
  <w:style w:type="paragraph" w:styleId="Titel">
    <w:name w:val="Title"/>
    <w:basedOn w:val="Standard"/>
    <w:next w:val="Untertitel"/>
    <w:link w:val="TitelZchn"/>
    <w:qFormat/>
    <w:rsid w:val="00E615C7"/>
    <w:pPr>
      <w:widowControl w:val="0"/>
      <w:suppressAutoHyphens/>
      <w:spacing w:after="720" w:line="240" w:lineRule="auto"/>
      <w:jc w:val="center"/>
    </w:pPr>
    <w:rPr>
      <w:rFonts w:ascii="Arial" w:eastAsia="Times New Roman" w:hAnsi="Arial" w:cs="Arial"/>
      <w:b/>
      <w:sz w:val="36"/>
      <w:lang w:eastAsia="ar-SA"/>
    </w:rPr>
  </w:style>
  <w:style w:type="character" w:customStyle="1" w:styleId="TitelZchn">
    <w:name w:val="Titel Zchn"/>
    <w:link w:val="Titel"/>
    <w:rsid w:val="00E615C7"/>
    <w:rPr>
      <w:rFonts w:ascii="Arial" w:eastAsia="Times New Roman" w:hAnsi="Arial" w:cs="Arial"/>
      <w:b/>
      <w:sz w:val="36"/>
      <w:lang w:eastAsia="ar-SA"/>
    </w:rPr>
  </w:style>
  <w:style w:type="paragraph" w:customStyle="1" w:styleId="verdaja">
    <w:name w:val="verdaja"/>
    <w:basedOn w:val="Standard"/>
    <w:rsid w:val="00A7122A"/>
    <w:pPr>
      <w:jc w:val="both"/>
    </w:pPr>
    <w:rPr>
      <w:rFonts w:ascii="Arial" w:eastAsia="Times New Roman" w:hAnsi="Arial" w:cs="Arial"/>
      <w:b/>
      <w:lang w:eastAsia="ar-SA"/>
    </w:rPr>
  </w:style>
  <w:style w:type="paragraph" w:styleId="Kopfzeile">
    <w:name w:val="header"/>
    <w:basedOn w:val="Standard"/>
    <w:link w:val="KopfzeileZchn"/>
    <w:semiHidden/>
    <w:rsid w:val="00A7122A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lang w:eastAsia="ar-SA"/>
    </w:rPr>
  </w:style>
  <w:style w:type="character" w:customStyle="1" w:styleId="KopfzeileZchn">
    <w:name w:val="Kopfzeile Zchn"/>
    <w:link w:val="Kopfzeile"/>
    <w:semiHidden/>
    <w:rsid w:val="00A7122A"/>
    <w:rPr>
      <w:rFonts w:ascii="Times New Roman" w:eastAsia="Times New Roman" w:hAnsi="Times New Roman"/>
      <w:lang w:eastAsia="ar-SA"/>
    </w:rPr>
  </w:style>
  <w:style w:type="character" w:styleId="Hyperlink">
    <w:name w:val="Hyperlink"/>
    <w:uiPriority w:val="99"/>
    <w:unhideWhenUsed/>
    <w:rsid w:val="00A7122A"/>
    <w:rPr>
      <w:color w:val="0000FF"/>
      <w:u w:val="single"/>
    </w:rPr>
  </w:style>
  <w:style w:type="paragraph" w:styleId="Textkrper">
    <w:name w:val="Body Text"/>
    <w:basedOn w:val="Standard"/>
    <w:link w:val="TextkrperZchn"/>
    <w:rsid w:val="001260EF"/>
    <w:rPr>
      <w:rFonts w:eastAsia="Times New Roman"/>
      <w:sz w:val="18"/>
      <w:lang w:eastAsia="de-DE"/>
    </w:rPr>
  </w:style>
  <w:style w:type="character" w:customStyle="1" w:styleId="TextkrperZchn">
    <w:name w:val="Textkörper Zchn"/>
    <w:link w:val="Textkrper"/>
    <w:rsid w:val="001260EF"/>
    <w:rPr>
      <w:rFonts w:ascii="Verdana" w:eastAsia="Times New Roman" w:hAnsi="Verdana"/>
      <w:sz w:val="18"/>
    </w:rPr>
  </w:style>
  <w:style w:type="paragraph" w:styleId="Fuzeile">
    <w:name w:val="footer"/>
    <w:basedOn w:val="Standard"/>
    <w:link w:val="FuzeileZchn"/>
    <w:uiPriority w:val="99"/>
    <w:unhideWhenUsed/>
    <w:rsid w:val="007344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34459"/>
    <w:rPr>
      <w:rFonts w:ascii="Verdana" w:hAnsi="Verdana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44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34459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022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905A9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73B3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171CD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92084551002" TargetMode="External"/><Relationship Id="rId13" Type="http://schemas.openxmlformats.org/officeDocument/2006/relationships/hyperlink" Target="mailto:Peer.Krammer@muelheim-ruhr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tel:+49208455109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rk.Hallmann@muelheim-ruh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ichael.Flettner@muelheim-ruhr.de" TargetMode="External"/><Relationship Id="rId10" Type="http://schemas.openxmlformats.org/officeDocument/2006/relationships/hyperlink" Target="tel:+49208455109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k.scheer@muelheim-ruhr.de" TargetMode="External"/><Relationship Id="rId14" Type="http://schemas.openxmlformats.org/officeDocument/2006/relationships/hyperlink" Target="tel:+49208455107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00D08-05B2-43A7-AA29-7CAD3103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2946</Words>
  <Characters>18563</Characters>
  <Application>Microsoft Office Word</Application>
  <DocSecurity>0</DocSecurity>
  <Lines>154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21467</CharactersWithSpaces>
  <SharedDoc>false</SharedDoc>
  <HLinks>
    <vt:vector size="18" baseType="variant">
      <vt:variant>
        <vt:i4>7536707</vt:i4>
      </vt:variant>
      <vt:variant>
        <vt:i4>6</vt:i4>
      </vt:variant>
      <vt:variant>
        <vt:i4>0</vt:i4>
      </vt:variant>
      <vt:variant>
        <vt:i4>5</vt:i4>
      </vt:variant>
      <vt:variant>
        <vt:lpwstr>mailto:Michael.Flettner@muelheim-ruhr.de</vt:lpwstr>
      </vt:variant>
      <vt:variant>
        <vt:lpwstr/>
      </vt:variant>
      <vt:variant>
        <vt:i4>2293775</vt:i4>
      </vt:variant>
      <vt:variant>
        <vt:i4>3</vt:i4>
      </vt:variant>
      <vt:variant>
        <vt:i4>0</vt:i4>
      </vt:variant>
      <vt:variant>
        <vt:i4>5</vt:i4>
      </vt:variant>
      <vt:variant>
        <vt:lpwstr>mailto:Peer.Krammer@muelheim-ruhr.de</vt:lpwstr>
      </vt:variant>
      <vt:variant>
        <vt:lpwstr/>
      </vt:variant>
      <vt:variant>
        <vt:i4>2031658</vt:i4>
      </vt:variant>
      <vt:variant>
        <vt:i4>0</vt:i4>
      </vt:variant>
      <vt:variant>
        <vt:i4>0</vt:i4>
      </vt:variant>
      <vt:variant>
        <vt:i4>5</vt:i4>
      </vt:variant>
      <vt:variant>
        <vt:lpwstr>mailto:Dirk.Hallmann@muelheim-ruhr.de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Zuern, Jochen</dc:creator>
  <cp:keywords/>
  <dc:description/>
  <cp:lastModifiedBy>Flettner, Michael</cp:lastModifiedBy>
  <cp:revision>10</cp:revision>
  <cp:lastPrinted>2015-01-14T13:44:00Z</cp:lastPrinted>
  <dcterms:created xsi:type="dcterms:W3CDTF">2025-06-06T04:27:00Z</dcterms:created>
  <dcterms:modified xsi:type="dcterms:W3CDTF">2025-06-27T08:30:00Z</dcterms:modified>
</cp:coreProperties>
</file>