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678"/>
        <w:gridCol w:w="1134"/>
        <w:gridCol w:w="3969"/>
      </w:tblGrid>
      <w:tr w:rsidR="001E0136" w14:paraId="1901BF30" w14:textId="77777777">
        <w:trPr>
          <w:trHeight w:hRule="exact" w:val="1701"/>
        </w:trPr>
        <w:tc>
          <w:tcPr>
            <w:tcW w:w="4678" w:type="dxa"/>
            <w:tcBorders>
              <w:top w:val="nil"/>
              <w:left w:val="nil"/>
              <w:bottom w:val="nil"/>
              <w:right w:val="nil"/>
            </w:tcBorders>
          </w:tcPr>
          <w:p w14:paraId="7F95C347" w14:textId="77777777" w:rsidR="001E0136" w:rsidRDefault="00E15038">
            <w:pPr>
              <w:pStyle w:val="Kopfzeile"/>
              <w:tabs>
                <w:tab w:val="clear" w:pos="4536"/>
                <w:tab w:val="clear" w:pos="9072"/>
              </w:tabs>
              <w:jc w:val="left"/>
              <w:rPr>
                <w:spacing w:val="-4"/>
              </w:rPr>
            </w:pPr>
            <w:r>
              <w:rPr>
                <w:noProof/>
                <w:spacing w:val="-4"/>
              </w:rPr>
              <w:drawing>
                <wp:inline distT="0" distB="0" distL="0" distR="0" wp14:anchorId="703CFD86" wp14:editId="6ED6DFAF">
                  <wp:extent cx="1771650" cy="800100"/>
                  <wp:effectExtent l="0" t="0" r="0" b="0"/>
                  <wp:docPr id="1" name="Bild 1" descr="Brückenlogo_Far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rückenlogo_Farb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650" cy="800100"/>
                          </a:xfrm>
                          <a:prstGeom prst="rect">
                            <a:avLst/>
                          </a:prstGeom>
                          <a:noFill/>
                          <a:ln>
                            <a:noFill/>
                          </a:ln>
                        </pic:spPr>
                      </pic:pic>
                    </a:graphicData>
                  </a:graphic>
                </wp:inline>
              </w:drawing>
            </w:r>
          </w:p>
        </w:tc>
        <w:tc>
          <w:tcPr>
            <w:tcW w:w="1134" w:type="dxa"/>
            <w:tcBorders>
              <w:top w:val="nil"/>
              <w:left w:val="nil"/>
              <w:bottom w:val="nil"/>
            </w:tcBorders>
          </w:tcPr>
          <w:p w14:paraId="2F71838A" w14:textId="77777777" w:rsidR="001E0136" w:rsidRDefault="001E0136">
            <w:pPr>
              <w:spacing w:before="120" w:line="240" w:lineRule="auto"/>
            </w:pPr>
          </w:p>
        </w:tc>
        <w:tc>
          <w:tcPr>
            <w:tcW w:w="3969" w:type="dxa"/>
            <w:tcBorders>
              <w:top w:val="nil"/>
              <w:bottom w:val="nil"/>
              <w:right w:val="nil"/>
            </w:tcBorders>
          </w:tcPr>
          <w:p w14:paraId="30D00BA4" w14:textId="77777777" w:rsidR="001E0136" w:rsidRDefault="00E15038">
            <w:pPr>
              <w:tabs>
                <w:tab w:val="clear" w:pos="284"/>
                <w:tab w:val="left" w:pos="57"/>
              </w:tabs>
              <w:spacing w:line="240" w:lineRule="auto"/>
              <w:ind w:left="57"/>
              <w:rPr>
                <w:b/>
                <w:sz w:val="22"/>
              </w:rPr>
            </w:pPr>
            <w:r>
              <w:rPr>
                <w:b/>
                <w:sz w:val="22"/>
              </w:rPr>
              <w:t>Amt 19-Digitalisierung und IT</w:t>
            </w:r>
          </w:p>
          <w:p w14:paraId="385B697F" w14:textId="77777777" w:rsidR="001E0136" w:rsidRDefault="001E0136">
            <w:pPr>
              <w:tabs>
                <w:tab w:val="clear" w:pos="284"/>
                <w:tab w:val="left" w:pos="57"/>
              </w:tabs>
              <w:spacing w:line="264" w:lineRule="auto"/>
              <w:ind w:left="57"/>
              <w:rPr>
                <w:sz w:val="14"/>
              </w:rPr>
            </w:pPr>
          </w:p>
          <w:p w14:paraId="25EAFB97" w14:textId="77777777" w:rsidR="001E0136" w:rsidRDefault="00E15038">
            <w:pPr>
              <w:tabs>
                <w:tab w:val="clear" w:pos="284"/>
                <w:tab w:val="left" w:pos="57"/>
              </w:tabs>
              <w:spacing w:line="264" w:lineRule="auto"/>
              <w:ind w:left="57"/>
              <w:rPr>
                <w:b/>
                <w:sz w:val="14"/>
              </w:rPr>
            </w:pPr>
            <w:r>
              <w:rPr>
                <w:sz w:val="14"/>
              </w:rPr>
              <w:t>Gebäude:</w:t>
            </w:r>
            <w:r>
              <w:rPr>
                <w:sz w:val="14"/>
              </w:rPr>
              <w:tab/>
            </w:r>
            <w:r>
              <w:rPr>
                <w:sz w:val="14"/>
              </w:rPr>
              <w:tab/>
            </w:r>
            <w:r>
              <w:rPr>
                <w:b/>
                <w:sz w:val="14"/>
              </w:rPr>
              <w:t>Technisches Rathaus</w:t>
            </w:r>
          </w:p>
          <w:p w14:paraId="42C28A26" w14:textId="77777777" w:rsidR="001E0136" w:rsidRDefault="00E15038">
            <w:pPr>
              <w:tabs>
                <w:tab w:val="clear" w:pos="284"/>
                <w:tab w:val="left" w:pos="57"/>
              </w:tabs>
              <w:spacing w:line="264" w:lineRule="auto"/>
              <w:ind w:left="57"/>
              <w:rPr>
                <w:b/>
                <w:sz w:val="14"/>
              </w:rPr>
            </w:pPr>
            <w:r>
              <w:rPr>
                <w:sz w:val="14"/>
              </w:rPr>
              <w:t>Eingang:</w:t>
            </w:r>
            <w:r>
              <w:rPr>
                <w:sz w:val="14"/>
              </w:rPr>
              <w:tab/>
            </w:r>
            <w:r>
              <w:rPr>
                <w:sz w:val="14"/>
              </w:rPr>
              <w:tab/>
            </w:r>
            <w:r>
              <w:rPr>
                <w:b/>
                <w:sz w:val="14"/>
              </w:rPr>
              <w:t>Hans-Böckler-Platz 5</w:t>
            </w:r>
          </w:p>
          <w:p w14:paraId="3C3AB9C8" w14:textId="20406F7F" w:rsidR="001E0136" w:rsidRDefault="00E15038">
            <w:pPr>
              <w:tabs>
                <w:tab w:val="clear" w:pos="284"/>
                <w:tab w:val="left" w:pos="57"/>
              </w:tabs>
              <w:spacing w:line="264" w:lineRule="auto"/>
              <w:ind w:left="57"/>
              <w:rPr>
                <w:b/>
                <w:sz w:val="14"/>
              </w:rPr>
            </w:pPr>
            <w:r>
              <w:rPr>
                <w:sz w:val="14"/>
              </w:rPr>
              <w:t>Auskunft:</w:t>
            </w:r>
            <w:r>
              <w:rPr>
                <w:sz w:val="14"/>
              </w:rPr>
              <w:tab/>
            </w:r>
            <w:r>
              <w:rPr>
                <w:sz w:val="14"/>
              </w:rPr>
              <w:tab/>
            </w:r>
            <w:r w:rsidR="006C05FA">
              <w:rPr>
                <w:b/>
                <w:sz w:val="14"/>
              </w:rPr>
              <w:t>Michael Flettner</w:t>
            </w:r>
          </w:p>
          <w:p w14:paraId="33F60FAA" w14:textId="649FCC99" w:rsidR="001E0136" w:rsidRDefault="00E15038">
            <w:pPr>
              <w:tabs>
                <w:tab w:val="clear" w:pos="284"/>
                <w:tab w:val="left" w:pos="57"/>
              </w:tabs>
              <w:spacing w:line="264" w:lineRule="auto"/>
              <w:ind w:left="57"/>
              <w:rPr>
                <w:b/>
                <w:sz w:val="14"/>
              </w:rPr>
            </w:pPr>
            <w:r>
              <w:rPr>
                <w:sz w:val="14"/>
              </w:rPr>
              <w:t>Zimmer:</w:t>
            </w:r>
            <w:r>
              <w:rPr>
                <w:sz w:val="14"/>
              </w:rPr>
              <w:tab/>
              <w:t xml:space="preserve">      </w:t>
            </w:r>
            <w:r>
              <w:rPr>
                <w:b/>
                <w:sz w:val="14"/>
              </w:rPr>
              <w:t>02.1</w:t>
            </w:r>
            <w:r w:rsidR="006C05FA">
              <w:rPr>
                <w:b/>
                <w:sz w:val="14"/>
              </w:rPr>
              <w:t>9</w:t>
            </w:r>
          </w:p>
          <w:p w14:paraId="01C3B6B7" w14:textId="767CA11D" w:rsidR="001E0136" w:rsidRDefault="00E15038">
            <w:pPr>
              <w:tabs>
                <w:tab w:val="clear" w:pos="284"/>
                <w:tab w:val="left" w:pos="57"/>
              </w:tabs>
              <w:spacing w:line="264" w:lineRule="auto"/>
              <w:ind w:left="57"/>
              <w:rPr>
                <w:b/>
                <w:sz w:val="14"/>
              </w:rPr>
            </w:pPr>
            <w:r>
              <w:rPr>
                <w:sz w:val="14"/>
              </w:rPr>
              <w:t>Telefon:</w:t>
            </w:r>
            <w:r>
              <w:rPr>
                <w:sz w:val="14"/>
              </w:rPr>
              <w:tab/>
            </w:r>
            <w:r>
              <w:rPr>
                <w:sz w:val="14"/>
              </w:rPr>
              <w:tab/>
            </w:r>
            <w:r>
              <w:rPr>
                <w:b/>
                <w:sz w:val="14"/>
              </w:rPr>
              <w:t>0208 - 455 10</w:t>
            </w:r>
            <w:r w:rsidR="006C05FA">
              <w:rPr>
                <w:b/>
                <w:sz w:val="14"/>
              </w:rPr>
              <w:t>74</w:t>
            </w:r>
          </w:p>
          <w:p w14:paraId="4C4548AC" w14:textId="2609E0FB" w:rsidR="001E0136" w:rsidRDefault="00E15038">
            <w:pPr>
              <w:tabs>
                <w:tab w:val="clear" w:pos="284"/>
                <w:tab w:val="left" w:pos="57"/>
              </w:tabs>
              <w:spacing w:line="264" w:lineRule="auto"/>
              <w:ind w:left="57"/>
              <w:rPr>
                <w:sz w:val="16"/>
              </w:rPr>
            </w:pPr>
            <w:r>
              <w:rPr>
                <w:sz w:val="14"/>
              </w:rPr>
              <w:t>Telefax:</w:t>
            </w:r>
            <w:r>
              <w:rPr>
                <w:sz w:val="14"/>
              </w:rPr>
              <w:tab/>
            </w:r>
            <w:r>
              <w:rPr>
                <w:sz w:val="14"/>
              </w:rPr>
              <w:tab/>
            </w:r>
            <w:r>
              <w:rPr>
                <w:b/>
                <w:sz w:val="14"/>
              </w:rPr>
              <w:t>0208 - 455 58 1</w:t>
            </w:r>
            <w:r w:rsidR="006C05FA">
              <w:rPr>
                <w:b/>
                <w:sz w:val="14"/>
              </w:rPr>
              <w:t>074</w:t>
            </w:r>
          </w:p>
        </w:tc>
      </w:tr>
      <w:tr w:rsidR="001E0136" w14:paraId="3B3FF806" w14:textId="77777777">
        <w:trPr>
          <w:trHeight w:hRule="exact" w:val="2552"/>
        </w:trPr>
        <w:tc>
          <w:tcPr>
            <w:tcW w:w="4678" w:type="dxa"/>
            <w:tcBorders>
              <w:top w:val="nil"/>
              <w:left w:val="nil"/>
              <w:bottom w:val="nil"/>
              <w:right w:val="nil"/>
            </w:tcBorders>
          </w:tcPr>
          <w:p w14:paraId="7310509A" w14:textId="77777777" w:rsidR="001E0136" w:rsidRDefault="00E15038">
            <w:pPr>
              <w:spacing w:line="240" w:lineRule="auto"/>
              <w:jc w:val="left"/>
              <w:rPr>
                <w:spacing w:val="-4"/>
                <w:sz w:val="14"/>
              </w:rPr>
            </w:pPr>
            <w:r>
              <w:rPr>
                <w:spacing w:val="-4"/>
                <w:sz w:val="14"/>
                <w:u w:val="single"/>
              </w:rPr>
              <w:t>Stadt Mülheim an der Ruhr – 45466 Mülheim an der Ruhr</w:t>
            </w:r>
          </w:p>
          <w:p w14:paraId="53F11EAD" w14:textId="77777777" w:rsidR="001E0136" w:rsidRDefault="001E0136">
            <w:pPr>
              <w:jc w:val="left"/>
            </w:pPr>
          </w:p>
          <w:p w14:paraId="6432C111" w14:textId="5E09E0BA" w:rsidR="0044521D" w:rsidRPr="0044521D" w:rsidRDefault="00471069">
            <w:pPr>
              <w:jc w:val="left"/>
              <w:rPr>
                <w:bCs/>
                <w:sz w:val="16"/>
                <w:szCs w:val="16"/>
              </w:rPr>
            </w:pPr>
            <w:r>
              <w:rPr>
                <w:b/>
                <w:sz w:val="16"/>
                <w:szCs w:val="16"/>
              </w:rPr>
              <w:t xml:space="preserve">An die interessierten Unternehmen </w:t>
            </w:r>
            <w:r w:rsidR="0044521D">
              <w:rPr>
                <w:bCs/>
                <w:sz w:val="16"/>
                <w:szCs w:val="16"/>
              </w:rPr>
              <w:t xml:space="preserve"> </w:t>
            </w:r>
          </w:p>
        </w:tc>
        <w:tc>
          <w:tcPr>
            <w:tcW w:w="1134" w:type="dxa"/>
            <w:tcBorders>
              <w:top w:val="nil"/>
              <w:left w:val="nil"/>
              <w:bottom w:val="nil"/>
            </w:tcBorders>
          </w:tcPr>
          <w:p w14:paraId="0A258A70" w14:textId="77777777" w:rsidR="001E0136" w:rsidRDefault="001E0136"/>
        </w:tc>
        <w:tc>
          <w:tcPr>
            <w:tcW w:w="3969" w:type="dxa"/>
            <w:tcBorders>
              <w:top w:val="nil"/>
              <w:bottom w:val="nil"/>
              <w:right w:val="nil"/>
            </w:tcBorders>
          </w:tcPr>
          <w:p w14:paraId="5D3C9552" w14:textId="77777777" w:rsidR="001E0136" w:rsidRDefault="00E15038">
            <w:pPr>
              <w:tabs>
                <w:tab w:val="clear" w:pos="284"/>
                <w:tab w:val="left" w:pos="57"/>
              </w:tabs>
              <w:spacing w:before="60" w:after="60" w:line="240" w:lineRule="auto"/>
              <w:ind w:left="57"/>
              <w:rPr>
                <w:sz w:val="14"/>
                <w:u w:val="single"/>
              </w:rPr>
            </w:pPr>
            <w:r>
              <w:rPr>
                <w:sz w:val="14"/>
                <w:u w:val="single"/>
              </w:rPr>
              <w:t>Online:</w:t>
            </w:r>
          </w:p>
          <w:p w14:paraId="78395230" w14:textId="77777777" w:rsidR="001E0136" w:rsidRDefault="00E15038">
            <w:pPr>
              <w:tabs>
                <w:tab w:val="clear" w:pos="284"/>
                <w:tab w:val="left" w:pos="57"/>
              </w:tabs>
              <w:spacing w:after="40" w:line="240" w:lineRule="auto"/>
              <w:rPr>
                <w:b/>
                <w:sz w:val="14"/>
                <w:szCs w:val="14"/>
              </w:rPr>
            </w:pPr>
            <w:r>
              <w:rPr>
                <w:b/>
                <w:sz w:val="14"/>
                <w:szCs w:val="14"/>
              </w:rPr>
              <w:t>Daglind.MacGregor@Muelheim-Ruhr.de</w:t>
            </w:r>
          </w:p>
          <w:p w14:paraId="4A12EEC0" w14:textId="77777777" w:rsidR="001E0136" w:rsidRDefault="00E15038">
            <w:pPr>
              <w:tabs>
                <w:tab w:val="clear" w:pos="284"/>
                <w:tab w:val="left" w:pos="57"/>
              </w:tabs>
              <w:spacing w:after="40" w:line="240" w:lineRule="auto"/>
              <w:ind w:left="57"/>
              <w:rPr>
                <w:sz w:val="14"/>
                <w:u w:val="single"/>
              </w:rPr>
            </w:pPr>
            <w:r>
              <w:rPr>
                <w:sz w:val="14"/>
              </w:rPr>
              <w:t>http:\\www.muelheim-ruhr.de</w:t>
            </w:r>
          </w:p>
          <w:p w14:paraId="535E2A91" w14:textId="77777777" w:rsidR="001E0136" w:rsidRDefault="00E15038">
            <w:pPr>
              <w:tabs>
                <w:tab w:val="clear" w:pos="284"/>
                <w:tab w:val="left" w:pos="57"/>
              </w:tabs>
              <w:spacing w:before="60" w:after="60" w:line="240" w:lineRule="auto"/>
              <w:ind w:left="57"/>
              <w:rPr>
                <w:sz w:val="14"/>
                <w:u w:val="single"/>
              </w:rPr>
            </w:pPr>
            <w:r>
              <w:rPr>
                <w:sz w:val="14"/>
                <w:u w:val="single"/>
              </w:rPr>
              <w:t>Sprechzeiten:</w:t>
            </w:r>
          </w:p>
          <w:p w14:paraId="5E93EF51" w14:textId="77777777" w:rsidR="001E0136" w:rsidRDefault="00E15038">
            <w:pPr>
              <w:tabs>
                <w:tab w:val="clear" w:pos="284"/>
                <w:tab w:val="left" w:pos="57"/>
              </w:tabs>
              <w:spacing w:line="264" w:lineRule="auto"/>
              <w:ind w:left="57"/>
              <w:rPr>
                <w:b/>
                <w:sz w:val="14"/>
              </w:rPr>
            </w:pPr>
            <w:r>
              <w:rPr>
                <w:sz w:val="14"/>
              </w:rPr>
              <w:t xml:space="preserve">Mo - Fr      </w:t>
            </w:r>
            <w:r>
              <w:rPr>
                <w:sz w:val="14"/>
              </w:rPr>
              <w:tab/>
            </w:r>
            <w:r>
              <w:rPr>
                <w:b/>
                <w:sz w:val="14"/>
              </w:rPr>
              <w:t>08.00-15.00 Uhr</w:t>
            </w:r>
          </w:p>
          <w:p w14:paraId="6C50CCD1" w14:textId="77777777" w:rsidR="001E0136" w:rsidRDefault="00E15038">
            <w:pPr>
              <w:tabs>
                <w:tab w:val="clear" w:pos="284"/>
                <w:tab w:val="left" w:pos="57"/>
              </w:tabs>
              <w:spacing w:line="264" w:lineRule="auto"/>
              <w:ind w:left="57"/>
              <w:rPr>
                <w:sz w:val="14"/>
              </w:rPr>
            </w:pPr>
            <w:r>
              <w:rPr>
                <w:sz w:val="14"/>
              </w:rPr>
              <w:tab/>
            </w:r>
            <w:r>
              <w:rPr>
                <w:sz w:val="14"/>
              </w:rPr>
              <w:tab/>
            </w:r>
            <w:r>
              <w:rPr>
                <w:sz w:val="14"/>
              </w:rPr>
              <w:tab/>
              <w:t xml:space="preserve">      oder nach Vereinbarung</w:t>
            </w:r>
          </w:p>
          <w:p w14:paraId="72CE5852" w14:textId="77777777" w:rsidR="001E0136" w:rsidRDefault="00E15038">
            <w:pPr>
              <w:tabs>
                <w:tab w:val="clear" w:pos="284"/>
                <w:tab w:val="left" w:pos="57"/>
              </w:tabs>
              <w:spacing w:before="60" w:after="60" w:line="240" w:lineRule="auto"/>
              <w:ind w:left="57"/>
              <w:rPr>
                <w:sz w:val="14"/>
                <w:u w:val="single"/>
              </w:rPr>
            </w:pPr>
            <w:r>
              <w:rPr>
                <w:sz w:val="14"/>
                <w:u w:val="single"/>
              </w:rPr>
              <w:t>Öffentliche Verkehrsmittel:</w:t>
            </w:r>
          </w:p>
          <w:p w14:paraId="711F3F4B" w14:textId="77777777" w:rsidR="001E0136" w:rsidRDefault="00E15038">
            <w:pPr>
              <w:tabs>
                <w:tab w:val="clear" w:pos="284"/>
                <w:tab w:val="left" w:pos="57"/>
              </w:tabs>
              <w:spacing w:line="264" w:lineRule="auto"/>
              <w:ind w:left="57"/>
              <w:rPr>
                <w:sz w:val="14"/>
              </w:rPr>
            </w:pPr>
            <w:r>
              <w:rPr>
                <w:sz w:val="14"/>
              </w:rPr>
              <w:t>Bahn:</w:t>
            </w:r>
            <w:r>
              <w:rPr>
                <w:sz w:val="14"/>
              </w:rPr>
              <w:tab/>
            </w:r>
            <w:r>
              <w:rPr>
                <w:sz w:val="14"/>
              </w:rPr>
              <w:tab/>
            </w:r>
            <w:r>
              <w:rPr>
                <w:sz w:val="14"/>
              </w:rPr>
              <w:tab/>
              <w:t>alle Linien / Hauptbahnhof</w:t>
            </w:r>
          </w:p>
          <w:p w14:paraId="56CC03AD" w14:textId="77777777" w:rsidR="001E0136" w:rsidRDefault="00E15038">
            <w:pPr>
              <w:tabs>
                <w:tab w:val="clear" w:pos="284"/>
                <w:tab w:val="left" w:pos="57"/>
              </w:tabs>
              <w:spacing w:line="264" w:lineRule="auto"/>
              <w:ind w:left="57"/>
              <w:rPr>
                <w:sz w:val="14"/>
              </w:rPr>
            </w:pPr>
            <w:r>
              <w:rPr>
                <w:sz w:val="14"/>
              </w:rPr>
              <w:t>Bus:</w:t>
            </w:r>
            <w:r>
              <w:rPr>
                <w:sz w:val="14"/>
              </w:rPr>
              <w:tab/>
            </w:r>
            <w:r>
              <w:rPr>
                <w:sz w:val="14"/>
              </w:rPr>
              <w:tab/>
            </w:r>
            <w:r>
              <w:rPr>
                <w:sz w:val="14"/>
              </w:rPr>
              <w:tab/>
              <w:t>alle Linien / Hauptbahnhof</w:t>
            </w:r>
          </w:p>
          <w:p w14:paraId="6BB5DF2F" w14:textId="77777777" w:rsidR="001E0136" w:rsidRDefault="001E0136">
            <w:pPr>
              <w:tabs>
                <w:tab w:val="clear" w:pos="284"/>
                <w:tab w:val="left" w:pos="57"/>
              </w:tabs>
              <w:spacing w:line="264" w:lineRule="auto"/>
              <w:ind w:left="57"/>
              <w:rPr>
                <w:sz w:val="16"/>
              </w:rPr>
            </w:pPr>
          </w:p>
        </w:tc>
      </w:tr>
    </w:tbl>
    <w:p w14:paraId="201AD207" w14:textId="77777777" w:rsidR="001E0136" w:rsidRDefault="001E0136">
      <w:pPr>
        <w:spacing w:line="240" w:lineRule="auto"/>
        <w:rPr>
          <w:sz w:val="16"/>
        </w:rPr>
      </w:pPr>
    </w:p>
    <w:tbl>
      <w:tblPr>
        <w:tblW w:w="0" w:type="auto"/>
        <w:tblLayout w:type="fixed"/>
        <w:tblCellMar>
          <w:left w:w="0" w:type="dxa"/>
          <w:right w:w="0" w:type="dxa"/>
        </w:tblCellMar>
        <w:tblLook w:val="0000" w:firstRow="0" w:lastRow="0" w:firstColumn="0" w:lastColumn="0" w:noHBand="0" w:noVBand="0"/>
      </w:tblPr>
      <w:tblGrid>
        <w:gridCol w:w="5387"/>
        <w:gridCol w:w="1077"/>
        <w:gridCol w:w="2892"/>
      </w:tblGrid>
      <w:tr w:rsidR="001E0136" w14:paraId="0C056044" w14:textId="77777777">
        <w:trPr>
          <w:cantSplit/>
        </w:trPr>
        <w:tc>
          <w:tcPr>
            <w:tcW w:w="5387" w:type="dxa"/>
          </w:tcPr>
          <w:p w14:paraId="3FF813D6" w14:textId="77777777" w:rsidR="001E0136" w:rsidRDefault="00E15038">
            <w:pPr>
              <w:spacing w:before="60" w:after="60" w:line="240" w:lineRule="auto"/>
              <w:jc w:val="left"/>
              <w:rPr>
                <w:sz w:val="16"/>
              </w:rPr>
            </w:pPr>
            <w:r>
              <w:rPr>
                <w:sz w:val="16"/>
              </w:rPr>
              <w:t>Ihr(e) Zeichen: / Ihr Schreiben vom:</w:t>
            </w:r>
          </w:p>
        </w:tc>
        <w:tc>
          <w:tcPr>
            <w:tcW w:w="1077" w:type="dxa"/>
          </w:tcPr>
          <w:p w14:paraId="2B1DC28C" w14:textId="77777777" w:rsidR="001E0136" w:rsidRDefault="00E15038">
            <w:pPr>
              <w:spacing w:before="80" w:after="60" w:line="240" w:lineRule="auto"/>
              <w:ind w:left="57"/>
              <w:rPr>
                <w:sz w:val="16"/>
              </w:rPr>
            </w:pPr>
            <w:r>
              <w:rPr>
                <w:sz w:val="16"/>
              </w:rPr>
              <w:t>Datum:</w:t>
            </w:r>
          </w:p>
        </w:tc>
        <w:tc>
          <w:tcPr>
            <w:tcW w:w="2892" w:type="dxa"/>
          </w:tcPr>
          <w:p w14:paraId="2FBD4B7A" w14:textId="79005295" w:rsidR="001E0136" w:rsidRDefault="0065222A">
            <w:pPr>
              <w:spacing w:before="60" w:after="60" w:line="240" w:lineRule="auto"/>
              <w:ind w:left="57" w:right="57"/>
              <w:rPr>
                <w:b/>
                <w:sz w:val="16"/>
              </w:rPr>
            </w:pPr>
            <w:r>
              <w:rPr>
                <w:b/>
                <w:sz w:val="16"/>
              </w:rPr>
              <w:t>1</w:t>
            </w:r>
            <w:r w:rsidR="00471069">
              <w:rPr>
                <w:b/>
                <w:sz w:val="16"/>
              </w:rPr>
              <w:t>7</w:t>
            </w:r>
            <w:r>
              <w:rPr>
                <w:b/>
                <w:sz w:val="16"/>
              </w:rPr>
              <w:t>. Juli</w:t>
            </w:r>
            <w:r w:rsidR="00441617">
              <w:rPr>
                <w:b/>
                <w:sz w:val="16"/>
              </w:rPr>
              <w:t xml:space="preserve"> </w:t>
            </w:r>
            <w:r w:rsidR="00E15038">
              <w:rPr>
                <w:b/>
                <w:sz w:val="16"/>
              </w:rPr>
              <w:t>2025</w:t>
            </w:r>
          </w:p>
        </w:tc>
      </w:tr>
      <w:tr w:rsidR="001E0136" w14:paraId="5CE607BE" w14:textId="77777777">
        <w:trPr>
          <w:cantSplit/>
        </w:trPr>
        <w:tc>
          <w:tcPr>
            <w:tcW w:w="5387" w:type="dxa"/>
          </w:tcPr>
          <w:p w14:paraId="454AB51E" w14:textId="77777777" w:rsidR="001E0136" w:rsidRDefault="001E0136">
            <w:pPr>
              <w:spacing w:before="60" w:after="60" w:line="240" w:lineRule="auto"/>
              <w:jc w:val="left"/>
              <w:rPr>
                <w:sz w:val="16"/>
              </w:rPr>
            </w:pPr>
          </w:p>
        </w:tc>
        <w:tc>
          <w:tcPr>
            <w:tcW w:w="1077" w:type="dxa"/>
          </w:tcPr>
          <w:p w14:paraId="5E132460" w14:textId="77777777" w:rsidR="001E0136" w:rsidRDefault="00E15038">
            <w:pPr>
              <w:spacing w:before="60" w:after="60" w:line="240" w:lineRule="auto"/>
              <w:ind w:left="57"/>
              <w:rPr>
                <w:sz w:val="16"/>
              </w:rPr>
            </w:pPr>
            <w:r>
              <w:rPr>
                <w:sz w:val="16"/>
              </w:rPr>
              <w:t>Aktenz:</w:t>
            </w:r>
          </w:p>
        </w:tc>
        <w:tc>
          <w:tcPr>
            <w:tcW w:w="2892" w:type="dxa"/>
            <w:shd w:val="pct12" w:color="auto" w:fill="auto"/>
          </w:tcPr>
          <w:p w14:paraId="1F6766F8" w14:textId="79AC34CB" w:rsidR="001E0136" w:rsidRDefault="00E15038">
            <w:pPr>
              <w:spacing w:before="60" w:after="60" w:line="240" w:lineRule="auto"/>
              <w:ind w:left="57" w:right="57"/>
              <w:rPr>
                <w:b/>
                <w:sz w:val="16"/>
              </w:rPr>
            </w:pPr>
            <w:r>
              <w:rPr>
                <w:b/>
                <w:sz w:val="16"/>
              </w:rPr>
              <w:t>19-2.0</w:t>
            </w:r>
            <w:r w:rsidR="00471069">
              <w:rPr>
                <w:b/>
                <w:sz w:val="16"/>
              </w:rPr>
              <w:t>6</w:t>
            </w:r>
          </w:p>
        </w:tc>
      </w:tr>
    </w:tbl>
    <w:p w14:paraId="7FC3E115" w14:textId="77777777" w:rsidR="001E0136" w:rsidRDefault="001E0136">
      <w:pPr>
        <w:jc w:val="left"/>
        <w:rPr>
          <w:b/>
        </w:rPr>
      </w:pPr>
    </w:p>
    <w:p w14:paraId="216664FD" w14:textId="77777777" w:rsidR="001E0136" w:rsidRDefault="001E0136">
      <w:pPr>
        <w:pStyle w:val="NurText"/>
        <w:spacing w:line="360" w:lineRule="auto"/>
        <w:jc w:val="both"/>
        <w:rPr>
          <w:rFonts w:ascii="Verdana" w:hAnsi="Verdana"/>
          <w:sz w:val="18"/>
          <w:szCs w:val="18"/>
        </w:rPr>
      </w:pPr>
    </w:p>
    <w:p w14:paraId="50E26019" w14:textId="77777777" w:rsidR="00471069" w:rsidRPr="00471069" w:rsidRDefault="00471069" w:rsidP="00471069">
      <w:pPr>
        <w:rPr>
          <w:b/>
          <w:snapToGrid w:val="0"/>
        </w:rPr>
      </w:pPr>
      <w:r w:rsidRPr="00471069">
        <w:rPr>
          <w:b/>
        </w:rPr>
        <w:t xml:space="preserve">Öffentliche Ausschreibung über die Anbindung von Glasfaseranschlüssen in Schulen </w:t>
      </w:r>
    </w:p>
    <w:p w14:paraId="178D8057" w14:textId="77777777" w:rsidR="00471069" w:rsidRPr="00471069" w:rsidRDefault="00471069" w:rsidP="00471069">
      <w:pPr>
        <w:rPr>
          <w:b/>
        </w:rPr>
      </w:pPr>
    </w:p>
    <w:p w14:paraId="2A815A9B" w14:textId="77777777" w:rsidR="00471069" w:rsidRPr="00471069" w:rsidRDefault="00471069" w:rsidP="00471069">
      <w:pPr>
        <w:pStyle w:val="NurText"/>
        <w:spacing w:line="360" w:lineRule="auto"/>
        <w:jc w:val="both"/>
        <w:rPr>
          <w:rFonts w:ascii="Verdana" w:hAnsi="Verdana"/>
        </w:rPr>
      </w:pPr>
      <w:r w:rsidRPr="00471069">
        <w:rPr>
          <w:rFonts w:ascii="Verdana" w:hAnsi="Verdana"/>
          <w:snapToGrid w:val="0"/>
        </w:rPr>
        <w:t>Die Stadt Mülheim an der Ruhr schreibt hiermit folgende Lieferung gemäß</w:t>
      </w:r>
      <w:r w:rsidRPr="00471069">
        <w:rPr>
          <w:rFonts w:ascii="Verdana" w:hAnsi="Verdana"/>
        </w:rPr>
        <w:t xml:space="preserve"> § 9 Abs. 1 Unterschwellenvergabeordnung (UVgO) öffentlich aus:</w:t>
      </w:r>
    </w:p>
    <w:p w14:paraId="3F7DAD59" w14:textId="77777777" w:rsidR="00471069" w:rsidRPr="00471069" w:rsidRDefault="00471069" w:rsidP="00471069">
      <w:pPr>
        <w:pStyle w:val="NurText"/>
        <w:spacing w:line="360" w:lineRule="auto"/>
        <w:jc w:val="both"/>
        <w:rPr>
          <w:rFonts w:ascii="Verdana" w:hAnsi="Verdana"/>
        </w:rPr>
      </w:pPr>
    </w:p>
    <w:p w14:paraId="536FFC48" w14:textId="16EFAD03" w:rsidR="00471069" w:rsidRPr="00471069" w:rsidRDefault="00471069" w:rsidP="00471069">
      <w:pPr>
        <w:pStyle w:val="NurText"/>
        <w:spacing w:line="276" w:lineRule="auto"/>
        <w:jc w:val="both"/>
        <w:rPr>
          <w:rFonts w:ascii="Verdana" w:hAnsi="Verdana"/>
        </w:rPr>
      </w:pPr>
      <w:r w:rsidRPr="00471069">
        <w:rPr>
          <w:rFonts w:ascii="Verdana" w:hAnsi="Verdana"/>
          <w:bCs/>
        </w:rPr>
        <w:t xml:space="preserve">Anschluss und Betrieb von Glasfaseranschlüssen mit nachfolgend aufgeführten </w:t>
      </w:r>
      <w:r w:rsidRPr="00471069">
        <w:rPr>
          <w:rFonts w:ascii="Verdana" w:hAnsi="Verdana"/>
        </w:rPr>
        <w:t>Tarifen/Leistungsstufen</w:t>
      </w:r>
      <w:r w:rsidR="00A45B56">
        <w:rPr>
          <w:rFonts w:ascii="Verdana" w:hAnsi="Verdana"/>
        </w:rPr>
        <w:t xml:space="preserve"> mit folgenden Geschwindigkeiten als Mindestwerte</w:t>
      </w:r>
      <w:r w:rsidRPr="00471069">
        <w:rPr>
          <w:rFonts w:ascii="Verdana" w:hAnsi="Verdana"/>
        </w:rPr>
        <w:t>:</w:t>
      </w:r>
    </w:p>
    <w:p w14:paraId="0A2E44E7" w14:textId="77777777" w:rsidR="00471069" w:rsidRPr="00471069" w:rsidRDefault="00471069" w:rsidP="00471069">
      <w:pPr>
        <w:pStyle w:val="NurText"/>
        <w:spacing w:line="276" w:lineRule="auto"/>
        <w:jc w:val="both"/>
        <w:rPr>
          <w:rFonts w:ascii="Verdana" w:hAnsi="Verdana"/>
        </w:rPr>
      </w:pPr>
    </w:p>
    <w:p w14:paraId="2C16173A" w14:textId="5B023DC5" w:rsidR="00471069" w:rsidRPr="00471069" w:rsidRDefault="00471069" w:rsidP="00471069">
      <w:pPr>
        <w:pStyle w:val="NurText"/>
        <w:spacing w:line="276" w:lineRule="auto"/>
        <w:jc w:val="both"/>
        <w:rPr>
          <w:rFonts w:ascii="Verdana" w:hAnsi="Verdana"/>
        </w:rPr>
      </w:pPr>
      <w:r w:rsidRPr="00471069">
        <w:rPr>
          <w:rFonts w:ascii="Verdana" w:hAnsi="Verdana"/>
        </w:rPr>
        <w:t>3</w:t>
      </w:r>
      <w:r w:rsidR="007131E8">
        <w:rPr>
          <w:rFonts w:ascii="Verdana" w:hAnsi="Verdana"/>
        </w:rPr>
        <w:t>1</w:t>
      </w:r>
      <w:r w:rsidRPr="00471069">
        <w:rPr>
          <w:rFonts w:ascii="Verdana" w:hAnsi="Verdana"/>
        </w:rPr>
        <w:t xml:space="preserve"> Schulstandorte (</w:t>
      </w:r>
      <w:r w:rsidR="007131E8">
        <w:rPr>
          <w:rFonts w:ascii="Verdana" w:hAnsi="Verdana"/>
        </w:rPr>
        <w:t xml:space="preserve">zzgl. 2 x </w:t>
      </w:r>
      <w:r w:rsidRPr="00471069">
        <w:rPr>
          <w:rFonts w:ascii="Verdana" w:hAnsi="Verdana"/>
        </w:rPr>
        <w:t>Reserve): 600Mbit/s Download / 200Mbit/s Upload</w:t>
      </w:r>
    </w:p>
    <w:p w14:paraId="6685E695" w14:textId="4D5F45B6" w:rsidR="00471069" w:rsidRPr="00471069" w:rsidRDefault="00471069" w:rsidP="00471069">
      <w:pPr>
        <w:pStyle w:val="NurText"/>
        <w:spacing w:line="276" w:lineRule="auto"/>
        <w:jc w:val="both"/>
        <w:rPr>
          <w:rFonts w:ascii="Verdana" w:hAnsi="Verdana"/>
        </w:rPr>
      </w:pPr>
      <w:r w:rsidRPr="00471069">
        <w:rPr>
          <w:rFonts w:ascii="Verdana" w:hAnsi="Verdana"/>
        </w:rPr>
        <w:t>1</w:t>
      </w:r>
      <w:r w:rsidR="007131E8">
        <w:rPr>
          <w:rFonts w:ascii="Verdana" w:hAnsi="Verdana"/>
        </w:rPr>
        <w:t>0</w:t>
      </w:r>
      <w:r w:rsidRPr="00471069">
        <w:rPr>
          <w:rFonts w:ascii="Verdana" w:hAnsi="Verdana"/>
        </w:rPr>
        <w:t xml:space="preserve"> Schulstandorte (</w:t>
      </w:r>
      <w:r w:rsidR="007131E8">
        <w:rPr>
          <w:rFonts w:ascii="Verdana" w:hAnsi="Verdana"/>
        </w:rPr>
        <w:t>zzgl</w:t>
      </w:r>
      <w:r w:rsidRPr="00471069">
        <w:rPr>
          <w:rFonts w:ascii="Verdana" w:hAnsi="Verdana"/>
        </w:rPr>
        <w:t xml:space="preserve">. </w:t>
      </w:r>
      <w:r w:rsidR="007131E8">
        <w:rPr>
          <w:rFonts w:ascii="Verdana" w:hAnsi="Verdana"/>
        </w:rPr>
        <w:t xml:space="preserve">2 x </w:t>
      </w:r>
      <w:r w:rsidRPr="00471069">
        <w:rPr>
          <w:rFonts w:ascii="Verdana" w:hAnsi="Verdana"/>
        </w:rPr>
        <w:t>Reserve): 1.000Mbit/s Download / 500Mbit/s Upload</w:t>
      </w:r>
    </w:p>
    <w:p w14:paraId="39EBCC27" w14:textId="77777777" w:rsidR="00471069" w:rsidRPr="00471069" w:rsidRDefault="00471069" w:rsidP="00471069">
      <w:pPr>
        <w:pStyle w:val="NurText"/>
        <w:spacing w:line="360" w:lineRule="auto"/>
        <w:jc w:val="both"/>
        <w:rPr>
          <w:rFonts w:ascii="Verdana" w:hAnsi="Verdana"/>
          <w:b/>
          <w:bCs/>
          <w:u w:val="single"/>
        </w:rPr>
      </w:pPr>
    </w:p>
    <w:p w14:paraId="2603CED5" w14:textId="77777777" w:rsidR="00471069" w:rsidRPr="00471069" w:rsidRDefault="00471069" w:rsidP="00471069">
      <w:pPr>
        <w:pStyle w:val="NurText"/>
        <w:spacing w:line="360" w:lineRule="auto"/>
        <w:rPr>
          <w:rFonts w:ascii="Verdana" w:hAnsi="Verdana"/>
          <w:bCs/>
        </w:rPr>
      </w:pPr>
      <w:r w:rsidRPr="00471069">
        <w:rPr>
          <w:rFonts w:ascii="Verdana" w:hAnsi="Verdana"/>
        </w:rPr>
        <w:t xml:space="preserve">Vereinbart wird eine Rahmenvereinbarung nach der Bestimmung gemäß § 21 Ab. 3 Vergabeverordnung (VgV) mit einer Mindestdauer von 48 Monaten, beginnend ab dem 01.10.2025. Die Vertragsbedingungen entnehmen Sie bitte den beigefügten Anlagen. </w:t>
      </w:r>
    </w:p>
    <w:p w14:paraId="7B2292F9" w14:textId="77777777" w:rsidR="00471069" w:rsidRPr="00471069" w:rsidRDefault="00471069" w:rsidP="00471069"/>
    <w:p w14:paraId="6B7B8D76" w14:textId="77777777" w:rsidR="00471069" w:rsidRPr="00471069" w:rsidRDefault="00471069" w:rsidP="00471069">
      <w:pPr>
        <w:rPr>
          <w:rFonts w:cs="Verdana"/>
        </w:rPr>
      </w:pPr>
      <w:r w:rsidRPr="00471069">
        <w:t xml:space="preserve">Falls Sie an dem Auftrag interessiert sind, bitte ich Sie, ein entsprechendes Angebot mit Preisangaben (netto, ohne Mehrwertsteuer) bis zum </w:t>
      </w:r>
      <w:r w:rsidRPr="00471069">
        <w:rPr>
          <w:b/>
          <w:u w:val="single"/>
        </w:rPr>
        <w:t>29.08.2025 - 12:00 Uhr</w:t>
      </w:r>
      <w:r w:rsidRPr="00471069">
        <w:t xml:space="preserve"> (es gilt das Eingangsdatum), zukommen zu lassen. Das Angebot ist als PDF </w:t>
      </w:r>
      <w:r w:rsidRPr="00471069">
        <w:rPr>
          <w:rFonts w:cs="Verdana"/>
        </w:rPr>
        <w:t xml:space="preserve">in Textform auf der städtischen Vergabeplattform unter </w:t>
      </w:r>
      <w:r w:rsidRPr="00471069">
        <w:rPr>
          <w:rFonts w:cs="Verdana"/>
          <w:u w:val="single"/>
        </w:rPr>
        <w:t>https://www1.muelheim-ruhr.de/node/ (Vergabenummer ist im System hinterlegt</w:t>
      </w:r>
      <w:r w:rsidRPr="00471069">
        <w:rPr>
          <w:rFonts w:cs="Verdana"/>
        </w:rPr>
        <w:t>) einzureichen.</w:t>
      </w:r>
    </w:p>
    <w:p w14:paraId="7DEEE4B2" w14:textId="77777777" w:rsidR="00471069" w:rsidRPr="00471069" w:rsidRDefault="00471069" w:rsidP="00471069">
      <w:pPr>
        <w:rPr>
          <w:rFonts w:cs="Verdana"/>
        </w:rPr>
      </w:pPr>
    </w:p>
    <w:p w14:paraId="50C8722E" w14:textId="77777777" w:rsidR="00471069" w:rsidRPr="00471069" w:rsidRDefault="00471069" w:rsidP="00471069">
      <w:pPr>
        <w:rPr>
          <w:rFonts w:cs="Verdana"/>
        </w:rPr>
      </w:pPr>
      <w:r w:rsidRPr="00471069">
        <w:rPr>
          <w:rFonts w:cs="Verdana"/>
        </w:rPr>
        <w:t>Dieser Auftrag wird nur an geeignete Unternehmen vergeben, welche die geforderte Fachkunde, Leistungsfähigkeit und Zuverlässigkeit nachweisen. Zu diesem Zweck werden folgende Eignungskriterien vorgegeben, für die jeweils mit Angebotsabgabe die nachfolgenden Eigenerklärungen bzw. Nachweise eingereicht werden müssen:</w:t>
      </w:r>
    </w:p>
    <w:p w14:paraId="34D12FBE" w14:textId="77777777" w:rsidR="00471069" w:rsidRPr="00471069" w:rsidRDefault="00471069" w:rsidP="00471069">
      <w:pPr>
        <w:pStyle w:val="Textkrper"/>
        <w:spacing w:line="360" w:lineRule="auto"/>
        <w:rPr>
          <w:u w:val="single"/>
        </w:rPr>
      </w:pPr>
    </w:p>
    <w:p w14:paraId="58216E7A" w14:textId="77777777" w:rsidR="00471069" w:rsidRPr="00471069" w:rsidRDefault="00471069" w:rsidP="00471069">
      <w:pPr>
        <w:pStyle w:val="Textkrper"/>
        <w:spacing w:line="360" w:lineRule="auto"/>
        <w:rPr>
          <w:u w:val="single"/>
        </w:rPr>
      </w:pPr>
      <w:r w:rsidRPr="00471069">
        <w:rPr>
          <w:u w:val="single"/>
        </w:rPr>
        <w:lastRenderedPageBreak/>
        <w:t>Kriterium Zuverlässigkeit:</w:t>
      </w:r>
    </w:p>
    <w:p w14:paraId="15983216" w14:textId="77777777" w:rsidR="00471069" w:rsidRPr="00471069" w:rsidRDefault="00471069" w:rsidP="00471069">
      <w:pPr>
        <w:pStyle w:val="Listenabsatz"/>
        <w:numPr>
          <w:ilvl w:val="0"/>
          <w:numId w:val="3"/>
        </w:numPr>
        <w:spacing w:line="360" w:lineRule="auto"/>
        <w:ind w:left="714"/>
        <w:contextualSpacing/>
        <w:jc w:val="both"/>
      </w:pPr>
      <w:r w:rsidRPr="00471069">
        <w:rPr>
          <w:rStyle w:val="Hervorhebung"/>
        </w:rPr>
        <w:t>Eigenerklärung zum Nichtvorliegen von Ausschlussgründen (§§ 31, 35 UVgO)</w:t>
      </w:r>
    </w:p>
    <w:p w14:paraId="0AC641D3" w14:textId="77777777" w:rsidR="00471069" w:rsidRPr="00471069" w:rsidRDefault="00471069" w:rsidP="00471069">
      <w:pPr>
        <w:pStyle w:val="Textkrper"/>
        <w:spacing w:line="360" w:lineRule="auto"/>
        <w:rPr>
          <w:u w:val="single"/>
        </w:rPr>
      </w:pPr>
      <w:r w:rsidRPr="00471069">
        <w:rPr>
          <w:u w:val="single"/>
        </w:rPr>
        <w:t>Kriterium Leistungsfähigkeit:</w:t>
      </w:r>
    </w:p>
    <w:p w14:paraId="72D7E83B" w14:textId="77777777" w:rsidR="00471069" w:rsidRPr="00471069" w:rsidRDefault="00471069" w:rsidP="00471069">
      <w:pPr>
        <w:pStyle w:val="NurText"/>
        <w:numPr>
          <w:ilvl w:val="0"/>
          <w:numId w:val="3"/>
        </w:numPr>
        <w:spacing w:line="360" w:lineRule="auto"/>
        <w:jc w:val="both"/>
        <w:rPr>
          <w:rFonts w:ascii="Verdana" w:hAnsi="Verdana"/>
        </w:rPr>
      </w:pPr>
      <w:r w:rsidRPr="00471069">
        <w:rPr>
          <w:rFonts w:ascii="Verdana" w:hAnsi="Verdana"/>
        </w:rPr>
        <w:t>Erklärung zu Bieter-bzw. Bewerbungsgemeinschaften</w:t>
      </w:r>
    </w:p>
    <w:p w14:paraId="5FF5228E" w14:textId="77777777" w:rsidR="00471069" w:rsidRPr="00471069" w:rsidRDefault="00471069" w:rsidP="00471069">
      <w:pPr>
        <w:pStyle w:val="NurText"/>
        <w:numPr>
          <w:ilvl w:val="0"/>
          <w:numId w:val="3"/>
        </w:numPr>
        <w:spacing w:line="360" w:lineRule="auto"/>
        <w:jc w:val="both"/>
        <w:rPr>
          <w:rFonts w:ascii="Verdana" w:hAnsi="Verdana"/>
        </w:rPr>
      </w:pPr>
      <w:r w:rsidRPr="00471069">
        <w:rPr>
          <w:rFonts w:ascii="Verdana" w:hAnsi="Verdana"/>
        </w:rPr>
        <w:t>Eigenerklärung über die Beauftragung von Nachunternehmern</w:t>
      </w:r>
    </w:p>
    <w:p w14:paraId="5A3B9CFE" w14:textId="77777777" w:rsidR="00471069" w:rsidRPr="00471069" w:rsidRDefault="00471069" w:rsidP="00471069">
      <w:pPr>
        <w:pStyle w:val="NurText"/>
        <w:numPr>
          <w:ilvl w:val="0"/>
          <w:numId w:val="3"/>
        </w:numPr>
        <w:spacing w:line="360" w:lineRule="auto"/>
        <w:jc w:val="both"/>
        <w:rPr>
          <w:rFonts w:ascii="Verdana" w:hAnsi="Verdana"/>
        </w:rPr>
      </w:pPr>
      <w:r w:rsidRPr="00471069">
        <w:rPr>
          <w:rFonts w:ascii="Verdana" w:hAnsi="Verdana"/>
        </w:rPr>
        <w:t>Nachweis über die wirtschaftliche Leistungsfähigkeit des Anbieters</w:t>
      </w:r>
    </w:p>
    <w:p w14:paraId="3C029C55" w14:textId="77777777" w:rsidR="00471069" w:rsidRPr="00471069" w:rsidRDefault="00471069" w:rsidP="00471069">
      <w:pPr>
        <w:pStyle w:val="NurText"/>
        <w:spacing w:line="360" w:lineRule="auto"/>
        <w:jc w:val="both"/>
        <w:rPr>
          <w:rFonts w:ascii="Verdana" w:hAnsi="Verdana"/>
        </w:rPr>
      </w:pPr>
    </w:p>
    <w:p w14:paraId="4B343D79" w14:textId="77777777" w:rsidR="00471069" w:rsidRPr="00471069" w:rsidRDefault="00471069" w:rsidP="00471069">
      <w:pPr>
        <w:pStyle w:val="NurText"/>
        <w:spacing w:line="360" w:lineRule="auto"/>
        <w:jc w:val="both"/>
        <w:rPr>
          <w:rFonts w:ascii="Verdana" w:hAnsi="Verdana"/>
          <w:u w:val="single"/>
        </w:rPr>
      </w:pPr>
      <w:r w:rsidRPr="00471069">
        <w:rPr>
          <w:rFonts w:ascii="Verdana" w:hAnsi="Verdana"/>
          <w:u w:val="single"/>
        </w:rPr>
        <w:t>Kriterium Fachkunde:</w:t>
      </w:r>
    </w:p>
    <w:p w14:paraId="2E272792" w14:textId="77777777" w:rsidR="00471069" w:rsidRPr="00471069" w:rsidRDefault="00471069" w:rsidP="00471069">
      <w:pPr>
        <w:pStyle w:val="NurText"/>
        <w:numPr>
          <w:ilvl w:val="0"/>
          <w:numId w:val="3"/>
        </w:numPr>
        <w:spacing w:line="360" w:lineRule="auto"/>
        <w:rPr>
          <w:rFonts w:ascii="Verdana" w:hAnsi="Verdana"/>
        </w:rPr>
      </w:pPr>
      <w:r w:rsidRPr="00471069">
        <w:rPr>
          <w:rFonts w:ascii="Verdana" w:hAnsi="Verdana"/>
        </w:rPr>
        <w:t xml:space="preserve">Nachweise über die berufliche und technische Leistungsfähigkeit des Anbieters  </w:t>
      </w:r>
    </w:p>
    <w:p w14:paraId="2F25D2FF" w14:textId="77777777" w:rsidR="00471069" w:rsidRPr="00471069" w:rsidRDefault="00471069" w:rsidP="00471069">
      <w:pPr>
        <w:pStyle w:val="NurText"/>
        <w:spacing w:line="360" w:lineRule="auto"/>
        <w:jc w:val="both"/>
        <w:rPr>
          <w:rFonts w:ascii="Verdana" w:hAnsi="Verdana"/>
        </w:rPr>
      </w:pPr>
    </w:p>
    <w:p w14:paraId="591C5B00" w14:textId="77777777" w:rsidR="00471069" w:rsidRPr="00471069" w:rsidRDefault="00471069" w:rsidP="00471069">
      <w:r w:rsidRPr="00471069">
        <w:t xml:space="preserve">Bitte beachten Sie im Zusammenhang mit der vorgenannten Eigenerklärung zum Nichtvorliegen von Ausschlussgründen, dass </w:t>
      </w:r>
      <w:r w:rsidRPr="00471069">
        <w:rPr>
          <w:rStyle w:val="Hervorhebung"/>
          <w:b/>
        </w:rPr>
        <w:t xml:space="preserve">zusätzlich </w:t>
      </w:r>
      <w:r w:rsidRPr="00471069">
        <w:rPr>
          <w:rStyle w:val="Hervorhebung"/>
        </w:rPr>
        <w:t xml:space="preserve">eine aktuelle Bestätigung über eine in Umfang und Deckungshöhe dem zu vergebenden Auftrag entsprechende Betriebshaftpflichtversicherung beigefügt wird. </w:t>
      </w:r>
      <w:r w:rsidRPr="00471069">
        <w:t xml:space="preserve">Diese Bestätigung darf zum Angebotsabgabetermin nicht älter als 3 Monate bzw. darf die in der Bescheinigung erklärte Gültigkeitsdauer noch nicht abgelaufen sein. </w:t>
      </w:r>
    </w:p>
    <w:p w14:paraId="2FDBEB17" w14:textId="77777777" w:rsidR="00471069" w:rsidRPr="00471069" w:rsidRDefault="00471069" w:rsidP="00471069"/>
    <w:p w14:paraId="22D68DE6" w14:textId="77777777" w:rsidR="00471069" w:rsidRPr="00471069" w:rsidRDefault="00471069" w:rsidP="00471069">
      <w:pPr>
        <w:rPr>
          <w:rFonts w:cs="Arial"/>
        </w:rPr>
      </w:pPr>
      <w:r w:rsidRPr="00471069">
        <w:t xml:space="preserve">Die Präqualifikation von Unternehmen umfasst die Eintragung in das amtliche Verzeichnis präqualifizierter Unternehmen (AVPQ) für Liefer-und Dienstleistungsaufträge. In diesem Verzeichnis kann durch Eingabe des Links </w:t>
      </w:r>
      <w:hyperlink r:id="rId9" w:history="1">
        <w:r w:rsidRPr="00471069">
          <w:rPr>
            <w:rStyle w:val="Hyperlink"/>
            <w:rFonts w:cs="Arial"/>
          </w:rPr>
          <w:t>http://amtliches-verzeichnis.ihk.de</w:t>
        </w:r>
      </w:hyperlink>
      <w:r w:rsidRPr="00471069">
        <w:t xml:space="preserve"> mittels einer  vom Bewerber/Bieter angegebenen Zertifikatsnummer die Eintragungsrecherche erfolgen. Falls Ihr Unternehmen präqualifiziert ist, geben Sie bitte die Zertifikatsnummer für die Recherche in der o. g. Datenbank mit an. Das nach Eintragung ins amtliche Verzeichnis erstellte Zertifikat wird als Eignungsnachweis anerkannt. </w:t>
      </w:r>
      <w:r w:rsidRPr="00471069">
        <w:rPr>
          <w:rFonts w:cs="Arial"/>
        </w:rPr>
        <w:t>Bei Bietergemeinschaften muss jedes Einzelunternehmen die zuvor erwähnten Nachweise beibringen, falls es nicht einzeln präqualifiziert ist.</w:t>
      </w:r>
    </w:p>
    <w:p w14:paraId="1C0E8168" w14:textId="77777777" w:rsidR="00471069" w:rsidRPr="00471069" w:rsidRDefault="00471069" w:rsidP="00471069">
      <w:pPr>
        <w:rPr>
          <w:rFonts w:cs="Verdana"/>
          <w:b/>
        </w:rPr>
      </w:pPr>
    </w:p>
    <w:p w14:paraId="738725E1" w14:textId="77777777" w:rsidR="00471069" w:rsidRPr="00471069" w:rsidRDefault="00471069" w:rsidP="00471069">
      <w:r w:rsidRPr="00471069">
        <w:t xml:space="preserve">Bietergemeinschaften sind grundsätzlich zugelassen. Bei Bietergemeinschaften, die </w:t>
      </w:r>
      <w:r w:rsidRPr="00471069">
        <w:rPr>
          <w:b/>
          <w:u w:val="single"/>
        </w:rPr>
        <w:t xml:space="preserve">nicht </w:t>
      </w:r>
      <w:r w:rsidRPr="00471069">
        <w:t>rechtsfähige Gesellschaften des Bürgerlichen Rechts darstellen, sind die Mitglieder im Anschreiben zum Angebot zu benennen und das Angebot muss von allen Mitgliedern rechtsverbindlich unterschrieben werden. Eines der Mitglieder ist darüber hinaus als bevollmächtigter Vertreter/Vertreterin für den Abschluss und die Durchführung des Vertrages zu benennen und gegenüber dem Auftraggeber nachweislich zu legitimieren. In diesem Zusammenhang sind die Voraussetzungen gemäß § 32 UVgO zu beachten. Zu diesem Zweck wird mit Angebotsabgabe folgende Eigenerklärung eingefordert:</w:t>
      </w:r>
    </w:p>
    <w:p w14:paraId="22C5244C" w14:textId="77777777" w:rsidR="00471069" w:rsidRPr="00471069" w:rsidRDefault="00471069" w:rsidP="00471069"/>
    <w:p w14:paraId="000E3F52" w14:textId="77777777" w:rsidR="00471069" w:rsidRPr="00471069" w:rsidRDefault="00471069" w:rsidP="00471069">
      <w:pPr>
        <w:pStyle w:val="NurText"/>
        <w:numPr>
          <w:ilvl w:val="0"/>
          <w:numId w:val="4"/>
        </w:numPr>
        <w:spacing w:line="360" w:lineRule="auto"/>
        <w:jc w:val="both"/>
        <w:rPr>
          <w:rFonts w:ascii="Verdana" w:hAnsi="Verdana"/>
        </w:rPr>
      </w:pPr>
      <w:r w:rsidRPr="00471069">
        <w:rPr>
          <w:rFonts w:ascii="Verdana" w:hAnsi="Verdana"/>
        </w:rPr>
        <w:t>Erklärung zu Bietergemeinschaften</w:t>
      </w:r>
    </w:p>
    <w:p w14:paraId="3D9FD9BF" w14:textId="77777777" w:rsidR="00471069" w:rsidRPr="00471069" w:rsidRDefault="00471069" w:rsidP="00471069">
      <w:pPr>
        <w:pStyle w:val="NurText"/>
        <w:spacing w:line="360" w:lineRule="auto"/>
        <w:jc w:val="both"/>
        <w:rPr>
          <w:rFonts w:ascii="Verdana" w:hAnsi="Verdana"/>
        </w:rPr>
      </w:pPr>
    </w:p>
    <w:p w14:paraId="38714DA1" w14:textId="77777777" w:rsidR="00471069" w:rsidRPr="00471069" w:rsidRDefault="00471069" w:rsidP="00471069">
      <w:pPr>
        <w:pStyle w:val="NurText"/>
        <w:spacing w:line="360" w:lineRule="auto"/>
        <w:jc w:val="both"/>
        <w:rPr>
          <w:rFonts w:ascii="Verdana" w:hAnsi="Verdana"/>
        </w:rPr>
      </w:pPr>
      <w:r w:rsidRPr="00471069">
        <w:rPr>
          <w:rFonts w:ascii="Verdana" w:hAnsi="Verdana"/>
        </w:rPr>
        <w:t>Für den Fall, dass von einer Beauftragung von Nachunternehmern oder von der Möglichkeit der Eignungsleihe Gebrauch gemacht wird, beachten Sie bitte folgende Hinweise:</w:t>
      </w:r>
    </w:p>
    <w:p w14:paraId="6DBBE769" w14:textId="77777777" w:rsidR="00471069" w:rsidRPr="00471069" w:rsidRDefault="00471069" w:rsidP="00471069">
      <w:pPr>
        <w:autoSpaceDE w:val="0"/>
        <w:autoSpaceDN w:val="0"/>
        <w:adjustRightInd w:val="0"/>
        <w:rPr>
          <w:rFonts w:cs="Arial"/>
          <w:b/>
          <w:bCs/>
        </w:rPr>
      </w:pPr>
    </w:p>
    <w:p w14:paraId="7F2E10F5" w14:textId="77777777" w:rsidR="00BF3341" w:rsidRDefault="00BF3341" w:rsidP="00471069">
      <w:pPr>
        <w:autoSpaceDE w:val="0"/>
        <w:autoSpaceDN w:val="0"/>
        <w:adjustRightInd w:val="0"/>
        <w:rPr>
          <w:rFonts w:cs="Arial"/>
          <w:b/>
          <w:bCs/>
        </w:rPr>
      </w:pPr>
    </w:p>
    <w:p w14:paraId="27D06A74" w14:textId="77777777" w:rsidR="00BF3341" w:rsidRDefault="00BF3341" w:rsidP="00471069">
      <w:pPr>
        <w:autoSpaceDE w:val="0"/>
        <w:autoSpaceDN w:val="0"/>
        <w:adjustRightInd w:val="0"/>
        <w:rPr>
          <w:rFonts w:cs="Arial"/>
          <w:b/>
          <w:bCs/>
        </w:rPr>
      </w:pPr>
    </w:p>
    <w:p w14:paraId="5CA9A3C0" w14:textId="254D76B9" w:rsidR="00471069" w:rsidRPr="00471069" w:rsidRDefault="00471069" w:rsidP="00471069">
      <w:pPr>
        <w:autoSpaceDE w:val="0"/>
        <w:autoSpaceDN w:val="0"/>
        <w:adjustRightInd w:val="0"/>
        <w:rPr>
          <w:rFonts w:cs="Arial"/>
        </w:rPr>
      </w:pPr>
      <w:r w:rsidRPr="00471069">
        <w:rPr>
          <w:rFonts w:cs="Arial"/>
          <w:b/>
          <w:bCs/>
        </w:rPr>
        <w:lastRenderedPageBreak/>
        <w:t>Nachunternehmer</w:t>
      </w:r>
    </w:p>
    <w:p w14:paraId="72FBD949" w14:textId="77777777" w:rsidR="00471069" w:rsidRPr="00471069" w:rsidRDefault="00471069" w:rsidP="00471069">
      <w:pPr>
        <w:autoSpaceDE w:val="0"/>
        <w:autoSpaceDN w:val="0"/>
        <w:adjustRightInd w:val="0"/>
        <w:rPr>
          <w:rFonts w:cs="Arial"/>
        </w:rPr>
      </w:pPr>
      <w:r w:rsidRPr="00471069">
        <w:rPr>
          <w:rFonts w:cs="Arial"/>
        </w:rPr>
        <w:t>Beabsichtigt der Bieter, Teile der Leistungen von einem Nachunternehmer ausführen zu lassen, muss er im Angebot Art und Umfang der von diesem Nachunternehmer auszuführenden Leistung angeben und den Nachunternehmer mit Firma und postalischer Anschrift benennen. Erkennt der Bieter erst nach Angebotsabgabe, dass er einen Nachunternehmer einsetzen möchte, hat er vorgenannte Angaben erst dann, jedoch vor Beauftragung des Nachunternehmers, dem Auftraggeber mitzuteilen. Bitte beachten Sie in diesem Zusammenhang, dass für die Inanspruchnahme von Nachunternehmern zwingend folgender Vordruck ausgefüllt werden muss:</w:t>
      </w:r>
    </w:p>
    <w:p w14:paraId="42CBABDF" w14:textId="77777777" w:rsidR="00471069" w:rsidRPr="00471069" w:rsidRDefault="00471069" w:rsidP="00471069">
      <w:pPr>
        <w:autoSpaceDE w:val="0"/>
        <w:autoSpaceDN w:val="0"/>
        <w:adjustRightInd w:val="0"/>
        <w:rPr>
          <w:rFonts w:cs="Arial"/>
        </w:rPr>
      </w:pPr>
    </w:p>
    <w:p w14:paraId="1A8D68A6" w14:textId="77777777" w:rsidR="00471069" w:rsidRPr="00471069" w:rsidRDefault="00471069" w:rsidP="00471069">
      <w:pPr>
        <w:pStyle w:val="Kopfzeile"/>
        <w:numPr>
          <w:ilvl w:val="0"/>
          <w:numId w:val="4"/>
        </w:numPr>
        <w:tabs>
          <w:tab w:val="clear" w:pos="284"/>
        </w:tabs>
      </w:pPr>
      <w:r w:rsidRPr="00471069">
        <w:t>Eigenerklärung über die Beauftragung von Nachunternehmern</w:t>
      </w:r>
    </w:p>
    <w:p w14:paraId="3DF46B97" w14:textId="77777777" w:rsidR="00471069" w:rsidRPr="00471069" w:rsidRDefault="00471069" w:rsidP="00471069">
      <w:pPr>
        <w:autoSpaceDE w:val="0"/>
        <w:autoSpaceDN w:val="0"/>
        <w:adjustRightInd w:val="0"/>
        <w:rPr>
          <w:rFonts w:cs="Arial"/>
          <w:b/>
          <w:bCs/>
        </w:rPr>
      </w:pPr>
    </w:p>
    <w:p w14:paraId="64D05E0A" w14:textId="77777777" w:rsidR="00471069" w:rsidRPr="00471069" w:rsidRDefault="00471069" w:rsidP="00471069">
      <w:pPr>
        <w:autoSpaceDE w:val="0"/>
        <w:autoSpaceDN w:val="0"/>
        <w:adjustRightInd w:val="0"/>
        <w:rPr>
          <w:rFonts w:cs="Arial"/>
        </w:rPr>
      </w:pPr>
      <w:r w:rsidRPr="00471069">
        <w:rPr>
          <w:rFonts w:cs="Arial"/>
          <w:b/>
          <w:bCs/>
        </w:rPr>
        <w:t xml:space="preserve">Eignungsleihe </w:t>
      </w:r>
    </w:p>
    <w:p w14:paraId="28B48BD6" w14:textId="77777777" w:rsidR="00471069" w:rsidRPr="00471069" w:rsidRDefault="00471069" w:rsidP="00471069">
      <w:pPr>
        <w:autoSpaceDE w:val="0"/>
        <w:autoSpaceDN w:val="0"/>
        <w:adjustRightInd w:val="0"/>
        <w:rPr>
          <w:rFonts w:cs="Arial"/>
        </w:rPr>
      </w:pPr>
      <w:r w:rsidRPr="00471069">
        <w:rPr>
          <w:rFonts w:cs="Arial"/>
        </w:rPr>
        <w:t>Der Bieter darf sich hinsichtlich der erforderlichen wirtschaftlichen und finanziellen Leistungsfähigkeit sowie der technischen und beruflichen Leistungsfähigkeit auf die Kapazitäten eines Dritten berufen, soweit und sofern er eine entsprechende Verpflichtungserklärung oder einen anderen geeigneten Nachweis des Dritten erbringt, dass ihm diese Kapazitäten bei der Ausführung des Auftrags tatsächlich zur Verfügung stehen werden. Beruft sich der Bieter auf die berufliche Leistungsfähigkeit des Dritten oder dessen einschlägige berufliche Erfahrung, so hat er diesen Dritten für diese Leistungen als Nachunternehmer einzusetzen. Der Dritte muss zuverlässig und gesetzestreu im Sinne von §§ 123 und 124 GWB (Gesetz gegen Wettbewerbsbeschränkungen) sein und die Eignungskriterien erfüllen, auf die sich der Bieter beruft. Erfüllt er diese Voraussetzungen nicht, kann der Auftraggeber unter Fristsetzung dessen Ersatz durch ein anderes Unternehmen verlangen. Beabsichtigt der Bieter, sich im Sinne der Eignungsleihe auf einen Dritten zu berufen, hat er folgende Unterlagen zusammen mit seinem Angebot einzureichen:</w:t>
      </w:r>
    </w:p>
    <w:p w14:paraId="3165614B" w14:textId="77777777" w:rsidR="00471069" w:rsidRPr="00471069" w:rsidRDefault="00471069" w:rsidP="00471069">
      <w:pPr>
        <w:autoSpaceDE w:val="0"/>
        <w:autoSpaceDN w:val="0"/>
        <w:adjustRightInd w:val="0"/>
        <w:rPr>
          <w:rFonts w:cs="Arial"/>
        </w:rPr>
      </w:pPr>
    </w:p>
    <w:p w14:paraId="195237D7" w14:textId="77777777" w:rsidR="00471069" w:rsidRPr="00471069" w:rsidRDefault="00471069" w:rsidP="00471069">
      <w:pPr>
        <w:pStyle w:val="Listenabsatz"/>
        <w:numPr>
          <w:ilvl w:val="0"/>
          <w:numId w:val="4"/>
        </w:numPr>
        <w:autoSpaceDE w:val="0"/>
        <w:autoSpaceDN w:val="0"/>
        <w:adjustRightInd w:val="0"/>
        <w:spacing w:after="29" w:line="360" w:lineRule="auto"/>
        <w:contextualSpacing/>
        <w:jc w:val="both"/>
        <w:rPr>
          <w:rFonts w:cs="Arial"/>
        </w:rPr>
      </w:pPr>
      <w:r w:rsidRPr="00471069">
        <w:rPr>
          <w:rFonts w:cs="Arial"/>
        </w:rPr>
        <w:t>Nachweis über die Verpflichtung des Dritten zur Bereitstellung der nachgefragten Kapazitäten,</w:t>
      </w:r>
    </w:p>
    <w:p w14:paraId="0234F26D" w14:textId="77777777" w:rsidR="00471069" w:rsidRPr="00471069" w:rsidRDefault="00471069" w:rsidP="00471069">
      <w:pPr>
        <w:pStyle w:val="Listenabsatz"/>
        <w:numPr>
          <w:ilvl w:val="0"/>
          <w:numId w:val="4"/>
        </w:numPr>
        <w:autoSpaceDE w:val="0"/>
        <w:autoSpaceDN w:val="0"/>
        <w:adjustRightInd w:val="0"/>
        <w:spacing w:after="29" w:line="360" w:lineRule="auto"/>
        <w:contextualSpacing/>
        <w:jc w:val="both"/>
        <w:rPr>
          <w:rFonts w:cs="Arial"/>
        </w:rPr>
      </w:pPr>
      <w:r w:rsidRPr="00471069">
        <w:rPr>
          <w:rFonts w:cs="Arial"/>
        </w:rPr>
        <w:t>die für die Eignungsleihe erforderlichen Nachweise,</w:t>
      </w:r>
    </w:p>
    <w:p w14:paraId="4444DF5E" w14:textId="77777777" w:rsidR="00471069" w:rsidRPr="00471069" w:rsidRDefault="00471069" w:rsidP="00471069">
      <w:pPr>
        <w:pStyle w:val="Listenabsatz"/>
        <w:numPr>
          <w:ilvl w:val="0"/>
          <w:numId w:val="4"/>
        </w:numPr>
        <w:autoSpaceDE w:val="0"/>
        <w:autoSpaceDN w:val="0"/>
        <w:adjustRightInd w:val="0"/>
        <w:spacing w:line="360" w:lineRule="auto"/>
        <w:contextualSpacing/>
        <w:jc w:val="both"/>
        <w:rPr>
          <w:rFonts w:cs="Arial"/>
        </w:rPr>
      </w:pPr>
      <w:r w:rsidRPr="00471069">
        <w:rPr>
          <w:rFonts w:cs="Arial"/>
        </w:rPr>
        <w:t>eine Eigenerklärung des Dritten, dass keine zwingenden oder fakultativen Ausschlussgründe gemäß §§ 123 und 124 GWB vorliegen.</w:t>
      </w:r>
    </w:p>
    <w:p w14:paraId="2139F397" w14:textId="77777777" w:rsidR="00471069" w:rsidRPr="00471069" w:rsidRDefault="00471069" w:rsidP="00471069">
      <w:pPr>
        <w:autoSpaceDE w:val="0"/>
        <w:autoSpaceDN w:val="0"/>
        <w:adjustRightInd w:val="0"/>
        <w:rPr>
          <w:rFonts w:cs="Arial"/>
        </w:rPr>
      </w:pPr>
    </w:p>
    <w:p w14:paraId="4742BB8D" w14:textId="77777777" w:rsidR="00471069" w:rsidRPr="00471069" w:rsidRDefault="00471069" w:rsidP="00471069">
      <w:pPr>
        <w:spacing w:before="120"/>
      </w:pPr>
      <w:r w:rsidRPr="00471069">
        <w:t xml:space="preserve">Ich behalte mir vor, bis zum Ablauf der Angebotsbindefrist den Zuschlag bis spätestens zum </w:t>
      </w:r>
      <w:r w:rsidRPr="00471069">
        <w:rPr>
          <w:b/>
          <w:u w:val="single"/>
        </w:rPr>
        <w:t>15.09.2025</w:t>
      </w:r>
      <w:r w:rsidRPr="00471069">
        <w:t xml:space="preserve"> zu erteilen.</w:t>
      </w:r>
    </w:p>
    <w:p w14:paraId="6621E5F0" w14:textId="77777777" w:rsidR="00471069" w:rsidRPr="00471069" w:rsidRDefault="00471069" w:rsidP="00471069">
      <w:pPr>
        <w:autoSpaceDE w:val="0"/>
        <w:autoSpaceDN w:val="0"/>
        <w:adjustRightInd w:val="0"/>
        <w:rPr>
          <w:rFonts w:cs="Arial"/>
        </w:rPr>
      </w:pPr>
    </w:p>
    <w:p w14:paraId="3D7F2099" w14:textId="77777777" w:rsidR="00471069" w:rsidRPr="00471069" w:rsidRDefault="00471069" w:rsidP="00471069">
      <w:pPr>
        <w:rPr>
          <w:rFonts w:cs="Verdana"/>
        </w:rPr>
      </w:pPr>
      <w:r w:rsidRPr="00471069">
        <w:rPr>
          <w:rFonts w:cs="Verdana"/>
        </w:rPr>
        <w:t>Die Bieterinformation über die Zuschlagserteilung erfolgt nach der Regelung gemäß § 46 UVgO. Unverbindliche Angebote bzw. solche, die als freibleibend gekennzeichnet sind oder Angebote mit einer kürzeren Bindefrist werden nicht berücksichtigt.</w:t>
      </w:r>
    </w:p>
    <w:p w14:paraId="51126373" w14:textId="77777777" w:rsidR="00471069" w:rsidRPr="00471069" w:rsidRDefault="00471069" w:rsidP="00471069">
      <w:pPr>
        <w:rPr>
          <w:rFonts w:cs="Verdana"/>
          <w:b/>
          <w:u w:val="single"/>
        </w:rPr>
      </w:pPr>
    </w:p>
    <w:p w14:paraId="497E12C3" w14:textId="77777777" w:rsidR="00471069" w:rsidRPr="00471069" w:rsidRDefault="00471069" w:rsidP="00471069">
      <w:pPr>
        <w:rPr>
          <w:rFonts w:cs="Verdana"/>
          <w:b/>
          <w:u w:val="single"/>
        </w:rPr>
      </w:pPr>
      <w:r w:rsidRPr="00471069">
        <w:rPr>
          <w:rFonts w:cs="Verdana"/>
          <w:b/>
          <w:u w:val="single"/>
        </w:rPr>
        <w:lastRenderedPageBreak/>
        <w:t>Bitte übermitteln Sie evtl. Bieterrückfragen ausschließlich über das Vergabesystem mit Angabe der im System hinterlegten Vergabenummer. Es wird in diesem Zusammenhang empfohlen, sich mit Angabe von Kontaktdaten freiwillig im Vergabesystem zu registrieren. Hierdurch ist gewährleistet, dass Sie systemseitig über etwaige Änderungen an den Vergabeunterlagen sowie über den Verlauf von Bieterrückfragen und deren Beantwortung informiert werden.</w:t>
      </w:r>
    </w:p>
    <w:p w14:paraId="04A29078" w14:textId="77777777" w:rsidR="00471069" w:rsidRPr="00471069" w:rsidRDefault="00471069" w:rsidP="00471069">
      <w:pPr>
        <w:rPr>
          <w:rFonts w:cs="Verdana"/>
          <w:b/>
          <w:u w:val="single"/>
        </w:rPr>
      </w:pPr>
      <w:r w:rsidRPr="00471069">
        <w:rPr>
          <w:rFonts w:cs="Verdana"/>
          <w:b/>
          <w:u w:val="single"/>
        </w:rPr>
        <w:t>Ich weise ausdrücklich darauf hin, dass Bieterrückfragen nicht telefonisch entgegengenommen und auch nicht in der Form beantwortet werden können. Bitte beachten Sie, dass Bieterrückfragen nicht an Mailadressen des Auftraggebers versendet werden. In diesem Zusammenhang können fehlgeleitete Bieterrückfragen unbeantwortet bleiben.</w:t>
      </w:r>
    </w:p>
    <w:p w14:paraId="6B8D05F6" w14:textId="77777777" w:rsidR="00471069" w:rsidRPr="00471069" w:rsidRDefault="00471069" w:rsidP="00471069">
      <w:pPr>
        <w:rPr>
          <w:rFonts w:cs="Verdana"/>
        </w:rPr>
      </w:pPr>
    </w:p>
    <w:p w14:paraId="1C2A9B51" w14:textId="77777777" w:rsidR="00471069" w:rsidRPr="00471069" w:rsidRDefault="00471069" w:rsidP="00471069">
      <w:pPr>
        <w:rPr>
          <w:rFonts w:cs="Verdana"/>
          <w:b/>
        </w:rPr>
      </w:pPr>
      <w:r w:rsidRPr="00471069">
        <w:rPr>
          <w:rFonts w:cs="Verdana"/>
          <w:b/>
        </w:rPr>
        <w:t>Nebenangebote sind nicht zugelassen.</w:t>
      </w:r>
    </w:p>
    <w:p w14:paraId="29952A19" w14:textId="77777777" w:rsidR="00471069" w:rsidRPr="00471069" w:rsidRDefault="00471069" w:rsidP="00471069">
      <w:pPr>
        <w:rPr>
          <w:rFonts w:cs="Verdana"/>
        </w:rPr>
      </w:pPr>
    </w:p>
    <w:p w14:paraId="5A7CD959" w14:textId="77777777" w:rsidR="00471069" w:rsidRPr="00471069" w:rsidRDefault="00471069" w:rsidP="00471069">
      <w:pPr>
        <w:rPr>
          <w:rFonts w:cs="Verdana"/>
        </w:rPr>
      </w:pPr>
      <w:r w:rsidRPr="00471069">
        <w:rPr>
          <w:rFonts w:cs="Verdana"/>
        </w:rPr>
        <w:t xml:space="preserve">Für die Erstellung eines Angebotes wird keine Vergütung gewährt. Die Angebotsunterlagen gehen in das Eigentum der Stadt Mülheim an der Ruhr über. </w:t>
      </w:r>
    </w:p>
    <w:p w14:paraId="02AB0420" w14:textId="77777777" w:rsidR="00471069" w:rsidRPr="00471069" w:rsidRDefault="00471069" w:rsidP="00471069">
      <w:pPr>
        <w:rPr>
          <w:rFonts w:cs="Verdana"/>
        </w:rPr>
      </w:pPr>
      <w:r w:rsidRPr="00471069">
        <w:rPr>
          <w:rFonts w:cs="Verdana"/>
        </w:rPr>
        <w:t>Bitte beachten Sie, dass diese Vergabeunterlagen nur zur Durchführung des Vergabeverfahrens verwendet werden; jede Veröffentlichung (auch auszugsweise) ist ohne die ausdrückliche Genehmigung der vorgenannten Vergabestelle nicht statthaft.</w:t>
      </w:r>
    </w:p>
    <w:p w14:paraId="24A669A0" w14:textId="77777777" w:rsidR="00471069" w:rsidRPr="00471069" w:rsidRDefault="00471069" w:rsidP="00471069">
      <w:pPr>
        <w:rPr>
          <w:rFonts w:cs="Verdana"/>
        </w:rPr>
      </w:pPr>
    </w:p>
    <w:p w14:paraId="1F2EECC1" w14:textId="77777777" w:rsidR="00471069" w:rsidRPr="00471069" w:rsidRDefault="00471069" w:rsidP="00471069">
      <w:pPr>
        <w:rPr>
          <w:rFonts w:cs="Verdana"/>
        </w:rPr>
      </w:pPr>
      <w:r w:rsidRPr="00471069">
        <w:rPr>
          <w:rFonts w:cs="Verdana"/>
        </w:rPr>
        <w:t>Bitte beachten Sie, dass folgende Unterlagen im Vergabesystem als ZIP-Dateien bereitgestellt werden:</w:t>
      </w:r>
    </w:p>
    <w:p w14:paraId="663D627B" w14:textId="77777777" w:rsidR="00471069" w:rsidRPr="00471069" w:rsidRDefault="00471069" w:rsidP="00471069">
      <w:pPr>
        <w:rPr>
          <w:rFonts w:cs="Verdana"/>
        </w:rPr>
      </w:pPr>
    </w:p>
    <w:p w14:paraId="5BF7F5A1" w14:textId="77777777" w:rsidR="00471069" w:rsidRPr="00471069" w:rsidRDefault="00471069" w:rsidP="00471069">
      <w:pPr>
        <w:pStyle w:val="Listenabsatz"/>
        <w:numPr>
          <w:ilvl w:val="0"/>
          <w:numId w:val="15"/>
        </w:numPr>
        <w:spacing w:line="360" w:lineRule="auto"/>
        <w:contextualSpacing/>
        <w:rPr>
          <w:rFonts w:cs="Verdana"/>
        </w:rPr>
      </w:pPr>
      <w:r w:rsidRPr="00471069">
        <w:rPr>
          <w:rFonts w:cs="Verdana"/>
        </w:rPr>
        <w:t>Eignungsunterlagen (siehe vorgenannte Eigenerklärungen)</w:t>
      </w:r>
    </w:p>
    <w:p w14:paraId="5296FF5F" w14:textId="77777777" w:rsidR="00471069" w:rsidRPr="00471069" w:rsidRDefault="00471069" w:rsidP="00471069">
      <w:pPr>
        <w:pStyle w:val="Listenabsatz"/>
        <w:numPr>
          <w:ilvl w:val="0"/>
          <w:numId w:val="15"/>
        </w:numPr>
        <w:spacing w:line="360" w:lineRule="auto"/>
        <w:contextualSpacing/>
        <w:rPr>
          <w:rFonts w:cs="Verdana"/>
        </w:rPr>
      </w:pPr>
      <w:r w:rsidRPr="00471069">
        <w:rPr>
          <w:rFonts w:cs="Verdana"/>
        </w:rPr>
        <w:t>Vertragsunterlagen, bestehend aus EVB-IT Dienstleistungsvertrag zzgl. Anlagen 1 – 5 )</w:t>
      </w:r>
    </w:p>
    <w:p w14:paraId="05CFD035" w14:textId="77777777" w:rsidR="00471069" w:rsidRPr="00471069" w:rsidRDefault="00471069" w:rsidP="00471069">
      <w:pPr>
        <w:rPr>
          <w:rFonts w:cs="Verdana"/>
        </w:rPr>
      </w:pPr>
    </w:p>
    <w:p w14:paraId="10733BED" w14:textId="77777777" w:rsidR="00471069" w:rsidRPr="00471069" w:rsidRDefault="00471069" w:rsidP="00471069">
      <w:pPr>
        <w:rPr>
          <w:rFonts w:cs="Verdana"/>
        </w:rPr>
      </w:pPr>
      <w:r w:rsidRPr="00471069">
        <w:rPr>
          <w:rFonts w:cs="Verdana"/>
        </w:rPr>
        <w:t>Bei der späteren Angebotsabgabe können jedoch auszufüllende Word- oder Excel-Dateien ausschließlich nur als PDF ins Vergabesystem hochgeladen werden.</w:t>
      </w:r>
    </w:p>
    <w:p w14:paraId="2FCEAF31" w14:textId="77777777" w:rsidR="00471069" w:rsidRPr="00471069" w:rsidRDefault="00471069" w:rsidP="00471069">
      <w:pPr>
        <w:rPr>
          <w:rFonts w:cs="Verdana"/>
        </w:rPr>
      </w:pPr>
    </w:p>
    <w:p w14:paraId="2723B834" w14:textId="77777777" w:rsidR="00471069" w:rsidRPr="00471069" w:rsidRDefault="00471069" w:rsidP="00471069">
      <w:pPr>
        <w:rPr>
          <w:rFonts w:cs="Verdana"/>
        </w:rPr>
      </w:pPr>
      <w:r w:rsidRPr="00471069">
        <w:rPr>
          <w:rFonts w:cs="Verdana"/>
        </w:rPr>
        <w:t>Der Zuschlag erfolgt gemäß § 43 Abs. 1 UVgO auf das wirtschaftlichste Angebot.</w:t>
      </w:r>
    </w:p>
    <w:p w14:paraId="205E6EB8" w14:textId="77777777" w:rsidR="00471069" w:rsidRPr="00471069" w:rsidRDefault="00471069" w:rsidP="00471069">
      <w:pPr>
        <w:rPr>
          <w:rFonts w:cs="Verdana"/>
        </w:rPr>
      </w:pPr>
    </w:p>
    <w:p w14:paraId="61CA5BCA" w14:textId="77777777" w:rsidR="00471069" w:rsidRPr="00471069" w:rsidRDefault="00471069" w:rsidP="00471069">
      <w:pPr>
        <w:rPr>
          <w:rFonts w:cs="Verdana"/>
        </w:rPr>
      </w:pPr>
      <w:r w:rsidRPr="00471069">
        <w:rPr>
          <w:rFonts w:cs="Verdana"/>
        </w:rPr>
        <w:t>Zuschlagskriterium ist bei diesem Vergabeverfahren ist bei diesem Vergabeverfahren folgende Kostenbetrachtung:</w:t>
      </w:r>
    </w:p>
    <w:p w14:paraId="2B303125" w14:textId="77777777" w:rsidR="00471069" w:rsidRPr="00471069" w:rsidRDefault="00471069" w:rsidP="00471069">
      <w:pPr>
        <w:pStyle w:val="Listenabsatz"/>
        <w:numPr>
          <w:ilvl w:val="0"/>
          <w:numId w:val="15"/>
        </w:numPr>
        <w:spacing w:line="360" w:lineRule="auto"/>
        <w:contextualSpacing/>
        <w:rPr>
          <w:rFonts w:cs="Verdana"/>
        </w:rPr>
      </w:pPr>
      <w:r w:rsidRPr="00471069">
        <w:rPr>
          <w:rFonts w:cs="Verdana"/>
        </w:rPr>
        <w:t>Einmalige Anschlussgebühr je Standort für die Glasfaseranbindung (ohne MwSt.)</w:t>
      </w:r>
    </w:p>
    <w:p w14:paraId="72DA2D55" w14:textId="77777777" w:rsidR="00471069" w:rsidRPr="00471069" w:rsidRDefault="00471069" w:rsidP="00471069">
      <w:pPr>
        <w:pStyle w:val="Listenabsatz"/>
        <w:spacing w:line="360" w:lineRule="auto"/>
        <w:rPr>
          <w:rFonts w:cs="Verdana"/>
        </w:rPr>
      </w:pPr>
      <w:r w:rsidRPr="00471069">
        <w:rPr>
          <w:rFonts w:cs="Verdana"/>
        </w:rPr>
        <w:t>zzgl. einmaliger Aufpreis je Standort für Optical Termination Network (ONT) (ohne MwSt.)</w:t>
      </w:r>
    </w:p>
    <w:p w14:paraId="370A0E5D" w14:textId="77777777" w:rsidR="00471069" w:rsidRPr="00471069" w:rsidRDefault="00471069" w:rsidP="00471069">
      <w:pPr>
        <w:pStyle w:val="Listenabsatz"/>
        <w:spacing w:line="360" w:lineRule="auto"/>
        <w:rPr>
          <w:rFonts w:cs="Verdana"/>
        </w:rPr>
      </w:pPr>
      <w:r w:rsidRPr="00471069">
        <w:rPr>
          <w:rFonts w:cs="Verdana"/>
        </w:rPr>
        <w:t>zzgl. monatlicher Bereitstellungsgebühr je Standort (ohne MwSt.)</w:t>
      </w:r>
    </w:p>
    <w:p w14:paraId="17D5E2A0" w14:textId="77777777" w:rsidR="00471069" w:rsidRPr="00471069" w:rsidRDefault="00471069" w:rsidP="00471069">
      <w:pPr>
        <w:rPr>
          <w:rFonts w:cs="Verdana"/>
        </w:rPr>
      </w:pPr>
    </w:p>
    <w:p w14:paraId="0363C9A1" w14:textId="77777777" w:rsidR="00471069" w:rsidRPr="00471069" w:rsidRDefault="00471069" w:rsidP="00471069">
      <w:pPr>
        <w:rPr>
          <w:rFonts w:cs="Verdana"/>
        </w:rPr>
      </w:pPr>
      <w:r w:rsidRPr="00471069">
        <w:rPr>
          <w:rFonts w:cs="Verdana"/>
        </w:rPr>
        <w:lastRenderedPageBreak/>
        <w:t xml:space="preserve">Das wirtschaftlichste Angebot wird ausgewertet auf der Grundlage der vorgenannten Kostenbetrachtung, hochgerechnet auf die gesamte Vertragsdauer von 48 Monaten (Gesamtpreis, ohne MwSt.)  </w:t>
      </w:r>
    </w:p>
    <w:p w14:paraId="263ACD21" w14:textId="77777777" w:rsidR="00471069" w:rsidRPr="00471069" w:rsidRDefault="00471069" w:rsidP="00471069">
      <w:pPr>
        <w:rPr>
          <w:rFonts w:cs="Verdana"/>
        </w:rPr>
      </w:pPr>
    </w:p>
    <w:p w14:paraId="38DC21D6" w14:textId="77777777" w:rsidR="00471069" w:rsidRPr="00471069" w:rsidRDefault="00471069" w:rsidP="00471069">
      <w:pPr>
        <w:rPr>
          <w:rFonts w:cs="Verdana"/>
        </w:rPr>
      </w:pPr>
      <w:r w:rsidRPr="00471069">
        <w:rPr>
          <w:rFonts w:cs="Verdana"/>
        </w:rPr>
        <w:t>Die Allgemeinen Vertragsbedingungen für die Ausführung von Leistungen (VOL / B 2003) werden Vertragsbestandteil. Dies gilt auch für die zusätzlichen Vertragsbedingungen. Es gelten die Bedingungen in folgender Reihenfolge:</w:t>
      </w:r>
    </w:p>
    <w:p w14:paraId="700AE714" w14:textId="77777777" w:rsidR="00471069" w:rsidRPr="00471069" w:rsidRDefault="00471069" w:rsidP="00471069">
      <w:pPr>
        <w:rPr>
          <w:rFonts w:cs="Verdana"/>
        </w:rPr>
      </w:pPr>
    </w:p>
    <w:p w14:paraId="6D4FF063" w14:textId="77777777" w:rsidR="00471069" w:rsidRPr="00471069" w:rsidRDefault="00471069" w:rsidP="00471069">
      <w:pPr>
        <w:numPr>
          <w:ilvl w:val="0"/>
          <w:numId w:val="5"/>
        </w:numPr>
        <w:tabs>
          <w:tab w:val="clear" w:pos="284"/>
        </w:tabs>
        <w:jc w:val="left"/>
        <w:rPr>
          <w:rFonts w:cs="Verdana"/>
        </w:rPr>
      </w:pPr>
      <w:r w:rsidRPr="00471069">
        <w:rPr>
          <w:rFonts w:cs="Verdana"/>
        </w:rPr>
        <w:t>EVB-IT Dienstleistungs-AGB inkl. Anlagen 1 - 5</w:t>
      </w:r>
    </w:p>
    <w:p w14:paraId="2EC5E533" w14:textId="77777777" w:rsidR="00471069" w:rsidRPr="00471069" w:rsidRDefault="00471069" w:rsidP="00471069">
      <w:pPr>
        <w:numPr>
          <w:ilvl w:val="0"/>
          <w:numId w:val="5"/>
        </w:numPr>
        <w:tabs>
          <w:tab w:val="clear" w:pos="284"/>
        </w:tabs>
        <w:jc w:val="left"/>
        <w:rPr>
          <w:rFonts w:cs="Verdana"/>
        </w:rPr>
      </w:pPr>
      <w:r w:rsidRPr="00471069">
        <w:rPr>
          <w:rFonts w:cs="Verdana"/>
        </w:rPr>
        <w:t>VOL/B 2003</w:t>
      </w:r>
    </w:p>
    <w:p w14:paraId="78F6AA45" w14:textId="77777777" w:rsidR="00471069" w:rsidRPr="00471069" w:rsidRDefault="00471069" w:rsidP="00471069">
      <w:pPr>
        <w:rPr>
          <w:rFonts w:cs="Verdana"/>
        </w:rPr>
      </w:pPr>
    </w:p>
    <w:p w14:paraId="29EF039E" w14:textId="77777777" w:rsidR="00471069" w:rsidRPr="00471069" w:rsidRDefault="00471069" w:rsidP="00471069">
      <w:pPr>
        <w:rPr>
          <w:rFonts w:cs="Verdana"/>
        </w:rPr>
      </w:pPr>
      <w:r w:rsidRPr="00471069">
        <w:rPr>
          <w:rFonts w:cs="Verdana"/>
        </w:rPr>
        <w:t>Mit freundlichen Grüßen</w:t>
      </w:r>
    </w:p>
    <w:p w14:paraId="516A8343" w14:textId="09F1A3F1" w:rsidR="00471069" w:rsidRDefault="00314D13" w:rsidP="00471069">
      <w:pPr>
        <w:rPr>
          <w:rFonts w:cs="Verdana"/>
        </w:rPr>
      </w:pPr>
      <w:r>
        <w:rPr>
          <w:rFonts w:cs="Verdana"/>
        </w:rPr>
        <w:t>I.A.</w:t>
      </w:r>
    </w:p>
    <w:p w14:paraId="0E35AB52" w14:textId="51E83584" w:rsidR="00314D13" w:rsidRPr="00471069" w:rsidRDefault="00314D13" w:rsidP="00471069">
      <w:pPr>
        <w:rPr>
          <w:rFonts w:cs="Verdana"/>
        </w:rPr>
      </w:pPr>
      <w:r>
        <w:rPr>
          <w:rFonts w:cs="Verdana"/>
        </w:rPr>
        <w:t>gez.: (Neubner)</w:t>
      </w:r>
      <w:r>
        <w:rPr>
          <w:rFonts w:cs="Verdana"/>
        </w:rPr>
        <w:tab/>
      </w:r>
      <w:r>
        <w:rPr>
          <w:rFonts w:cs="Verdana"/>
        </w:rPr>
        <w:tab/>
      </w:r>
      <w:r>
        <w:rPr>
          <w:rFonts w:cs="Verdana"/>
        </w:rPr>
        <w:tab/>
      </w:r>
      <w:r>
        <w:rPr>
          <w:rFonts w:cs="Verdana"/>
        </w:rPr>
        <w:tab/>
      </w:r>
      <w:r>
        <w:rPr>
          <w:rFonts w:cs="Verdana"/>
        </w:rPr>
        <w:tab/>
      </w:r>
      <w:r>
        <w:rPr>
          <w:rFonts w:cs="Verdana"/>
        </w:rPr>
        <w:tab/>
      </w:r>
      <w:r>
        <w:rPr>
          <w:rFonts w:cs="Verdana"/>
        </w:rPr>
        <w:tab/>
      </w:r>
      <w:r>
        <w:rPr>
          <w:rFonts w:cs="Verdana"/>
        </w:rPr>
        <w:tab/>
      </w:r>
      <w:r>
        <w:rPr>
          <w:rFonts w:cs="Verdana"/>
        </w:rPr>
        <w:tab/>
      </w:r>
      <w:r>
        <w:rPr>
          <w:rFonts w:cs="Verdana"/>
        </w:rPr>
        <w:tab/>
      </w:r>
      <w:r>
        <w:rPr>
          <w:rFonts w:cs="Verdana"/>
        </w:rPr>
        <w:tab/>
      </w:r>
      <w:r>
        <w:rPr>
          <w:rFonts w:cs="Verdana"/>
        </w:rPr>
        <w:tab/>
      </w:r>
      <w:r>
        <w:rPr>
          <w:rFonts w:cs="Verdana"/>
        </w:rPr>
        <w:tab/>
      </w:r>
      <w:r>
        <w:rPr>
          <w:rFonts w:cs="Verdana"/>
        </w:rPr>
        <w:tab/>
      </w:r>
      <w:r>
        <w:rPr>
          <w:rFonts w:cs="Verdana"/>
        </w:rPr>
        <w:tab/>
        <w:t>begl.: (Flettner)</w:t>
      </w:r>
    </w:p>
    <w:p w14:paraId="7E3A8A63" w14:textId="77777777" w:rsidR="00471069" w:rsidRPr="00471069" w:rsidRDefault="00471069" w:rsidP="00471069">
      <w:pPr>
        <w:pStyle w:val="NurText"/>
        <w:spacing w:line="360" w:lineRule="auto"/>
        <w:jc w:val="both"/>
        <w:rPr>
          <w:rFonts w:ascii="Verdana" w:hAnsi="Verdana"/>
          <w:bCs/>
        </w:rPr>
      </w:pPr>
    </w:p>
    <w:p w14:paraId="56B210BA" w14:textId="435C8EDC" w:rsidR="00E6007D" w:rsidRPr="00471069" w:rsidRDefault="00E6007D">
      <w:pPr>
        <w:pStyle w:val="NurText"/>
        <w:spacing w:line="360" w:lineRule="auto"/>
        <w:jc w:val="both"/>
        <w:rPr>
          <w:rFonts w:ascii="Verdana" w:hAnsi="Verdana"/>
        </w:rPr>
      </w:pPr>
    </w:p>
    <w:sectPr w:rsidR="00E6007D" w:rsidRPr="00471069">
      <w:pgSz w:w="11907" w:h="16840" w:code="9"/>
      <w:pgMar w:top="851" w:right="1134"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CC70" w14:textId="77777777" w:rsidR="001E0136" w:rsidRDefault="00E15038">
      <w:pPr>
        <w:spacing w:line="240" w:lineRule="auto"/>
      </w:pPr>
      <w:r>
        <w:separator/>
      </w:r>
    </w:p>
  </w:endnote>
  <w:endnote w:type="continuationSeparator" w:id="0">
    <w:p w14:paraId="4BE01F56" w14:textId="77777777" w:rsidR="001E0136" w:rsidRDefault="00E150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70B75" w14:textId="77777777" w:rsidR="001E0136" w:rsidRDefault="00E15038">
      <w:pPr>
        <w:spacing w:line="240" w:lineRule="auto"/>
      </w:pPr>
      <w:r>
        <w:separator/>
      </w:r>
    </w:p>
  </w:footnote>
  <w:footnote w:type="continuationSeparator" w:id="0">
    <w:p w14:paraId="7A52E263" w14:textId="77777777" w:rsidR="001E0136" w:rsidRDefault="00E1503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 w15:restartNumberingAfterBreak="0">
    <w:nsid w:val="02867ADF"/>
    <w:multiLevelType w:val="hybridMultilevel"/>
    <w:tmpl w:val="2FFAE2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B37D85"/>
    <w:multiLevelType w:val="hybridMultilevel"/>
    <w:tmpl w:val="46605108"/>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45435"/>
    <w:multiLevelType w:val="hybridMultilevel"/>
    <w:tmpl w:val="E2AA4B04"/>
    <w:lvl w:ilvl="0" w:tplc="8E3AB34C">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522719C"/>
    <w:multiLevelType w:val="hybridMultilevel"/>
    <w:tmpl w:val="6FC8DE04"/>
    <w:lvl w:ilvl="0" w:tplc="75D4B4EC">
      <w:numFmt w:val="bullet"/>
      <w:lvlText w:val="-"/>
      <w:lvlJc w:val="left"/>
      <w:pPr>
        <w:ind w:left="720" w:hanging="360"/>
      </w:pPr>
      <w:rPr>
        <w:rFonts w:ascii="Verdana" w:eastAsia="Times New Roman"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2A10D2"/>
    <w:multiLevelType w:val="hybridMultilevel"/>
    <w:tmpl w:val="E5E8B1C6"/>
    <w:lvl w:ilvl="0" w:tplc="C382F426">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3450FF7"/>
    <w:multiLevelType w:val="hybridMultilevel"/>
    <w:tmpl w:val="44A4B8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3BE4E7E"/>
    <w:multiLevelType w:val="hybridMultilevel"/>
    <w:tmpl w:val="DCFE89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80A738C"/>
    <w:multiLevelType w:val="hybridMultilevel"/>
    <w:tmpl w:val="C6AEA848"/>
    <w:lvl w:ilvl="0" w:tplc="5C9076BE">
      <w:numFmt w:val="bullet"/>
      <w:lvlText w:val="-"/>
      <w:lvlJc w:val="left"/>
      <w:pPr>
        <w:ind w:left="720" w:hanging="360"/>
      </w:pPr>
      <w:rPr>
        <w:rFonts w:ascii="Verdana" w:eastAsia="Times New Roman"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7B04837"/>
    <w:multiLevelType w:val="hybridMultilevel"/>
    <w:tmpl w:val="34224C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6B14F19"/>
    <w:multiLevelType w:val="hybridMultilevel"/>
    <w:tmpl w:val="837CA1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A5C1288"/>
    <w:multiLevelType w:val="hybridMultilevel"/>
    <w:tmpl w:val="272C0D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0890775"/>
    <w:multiLevelType w:val="hybridMultilevel"/>
    <w:tmpl w:val="9058F442"/>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FC0CF5"/>
    <w:multiLevelType w:val="hybridMultilevel"/>
    <w:tmpl w:val="8A5A2076"/>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B92730"/>
    <w:multiLevelType w:val="hybridMultilevel"/>
    <w:tmpl w:val="3E92B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24102332">
    <w:abstractNumId w:val="3"/>
  </w:num>
  <w:num w:numId="2" w16cid:durableId="1317803491">
    <w:abstractNumId w:val="8"/>
  </w:num>
  <w:num w:numId="3" w16cid:durableId="161631337">
    <w:abstractNumId w:val="14"/>
  </w:num>
  <w:num w:numId="4" w16cid:durableId="448935524">
    <w:abstractNumId w:val="9"/>
  </w:num>
  <w:num w:numId="5" w16cid:durableId="709190962">
    <w:abstractNumId w:val="10"/>
  </w:num>
  <w:num w:numId="6" w16cid:durableId="221452238">
    <w:abstractNumId w:val="11"/>
  </w:num>
  <w:num w:numId="7" w16cid:durableId="1998028466">
    <w:abstractNumId w:val="6"/>
  </w:num>
  <w:num w:numId="8" w16cid:durableId="744960445">
    <w:abstractNumId w:val="7"/>
  </w:num>
  <w:num w:numId="9" w16cid:durableId="744030399">
    <w:abstractNumId w:val="1"/>
  </w:num>
  <w:num w:numId="10" w16cid:durableId="1128162899">
    <w:abstractNumId w:val="0"/>
  </w:num>
  <w:num w:numId="11" w16cid:durableId="256527436">
    <w:abstractNumId w:val="5"/>
  </w:num>
  <w:num w:numId="12" w16cid:durableId="1360353086">
    <w:abstractNumId w:val="2"/>
  </w:num>
  <w:num w:numId="13" w16cid:durableId="1767001945">
    <w:abstractNumId w:val="4"/>
  </w:num>
  <w:num w:numId="14" w16cid:durableId="859468051">
    <w:abstractNumId w:val="13"/>
  </w:num>
  <w:num w:numId="15" w16cid:durableId="8517197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H:\Gruppen\SB-IV\Beschaffungen_Druck_Poststelle\Kopierpapier\Kopierpapier 2017-2.Hj\Adressenverteiler Kopierpapier.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Verteiler$` "/>
    <w:odso>
      <w:fieldMapData>
        <w:column w:val="0"/>
        <w:lid w:val="de-DE"/>
      </w:fieldMapData>
      <w:fieldMapData>
        <w:column w:val="0"/>
        <w:lid w:val="de-DE"/>
      </w:fieldMapData>
      <w:fieldMapData>
        <w:column w:val="0"/>
        <w:lid w:val="de-DE"/>
      </w:fieldMapData>
      <w:fieldMapData>
        <w:column w:val="0"/>
        <w:lid w:val="de-DE"/>
      </w:fieldMapData>
      <w:fieldMapData>
        <w:type w:val="dbColumn"/>
        <w:name w:val="Name"/>
        <w:mappedName w:val="Nachname"/>
        <w:column w:val="1"/>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type w:val="dbColumn"/>
        <w:name w:val="Ort"/>
        <w:mappedName w:val="Ort"/>
        <w:column w:val="5"/>
        <w:lid w:val="de-DE"/>
      </w:fieldMapData>
      <w:fieldMapData>
        <w:column w:val="0"/>
        <w:lid w:val="de-DE"/>
      </w:fieldMapData>
      <w:fieldMapData>
        <w:type w:val="dbColumn"/>
        <w:name w:val="PLZ"/>
        <w:mappedName w:val="PLZ"/>
        <w:column w:val="4"/>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type w:val="dbColumn"/>
        <w:name w:val="E-Mail"/>
        <w:mappedName w:val="E-Mail-Adresse"/>
        <w:column w:val="7"/>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odso>
  </w:mailMerge>
  <w:defaultTabStop w:val="284"/>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136"/>
    <w:rsid w:val="001E0136"/>
    <w:rsid w:val="00234AD1"/>
    <w:rsid w:val="00290375"/>
    <w:rsid w:val="002F4352"/>
    <w:rsid w:val="00314D13"/>
    <w:rsid w:val="00384701"/>
    <w:rsid w:val="00405705"/>
    <w:rsid w:val="00441617"/>
    <w:rsid w:val="0044521D"/>
    <w:rsid w:val="00471069"/>
    <w:rsid w:val="004A78C3"/>
    <w:rsid w:val="0056207F"/>
    <w:rsid w:val="0065222A"/>
    <w:rsid w:val="006C05FA"/>
    <w:rsid w:val="007131E8"/>
    <w:rsid w:val="00907C59"/>
    <w:rsid w:val="009E23E3"/>
    <w:rsid w:val="00A45B56"/>
    <w:rsid w:val="00BF3341"/>
    <w:rsid w:val="00CA30DD"/>
    <w:rsid w:val="00D05F9F"/>
    <w:rsid w:val="00D37E95"/>
    <w:rsid w:val="00D45CF6"/>
    <w:rsid w:val="00D65B44"/>
    <w:rsid w:val="00D7738E"/>
    <w:rsid w:val="00DF6FE2"/>
    <w:rsid w:val="00E15038"/>
    <w:rsid w:val="00E31B22"/>
    <w:rsid w:val="00E6007D"/>
    <w:rsid w:val="00FD61F2"/>
    <w:rsid w:val="00FE46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23818B"/>
  <w15:chartTrackingRefBased/>
  <w15:docId w15:val="{7BC73C63-3A15-4B73-8E03-08DCDE4DF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tabs>
        <w:tab w:val="left" w:pos="284"/>
      </w:tabs>
      <w:spacing w:line="360" w:lineRule="auto"/>
      <w:jc w:val="both"/>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pPr>
      <w:widowControl w:val="0"/>
      <w:ind w:left="708" w:hanging="708"/>
    </w:pPr>
  </w:style>
  <w:style w:type="paragraph" w:styleId="Textkrper-Einzug2">
    <w:name w:val="Body Text Indent 2"/>
    <w:basedOn w:val="Standard"/>
    <w:pPr>
      <w:widowControl w:val="0"/>
      <w:ind w:left="708" w:hanging="708"/>
      <w:jc w:val="left"/>
    </w:pPr>
  </w:style>
  <w:style w:type="character" w:styleId="Hyperlink">
    <w:name w:val="Hyperlink"/>
    <w:rPr>
      <w:color w:val="0000FF"/>
      <w:u w:val="single"/>
    </w:rPr>
  </w:style>
  <w:style w:type="paragraph" w:styleId="NurText">
    <w:name w:val="Plain Text"/>
    <w:basedOn w:val="Standard"/>
    <w:link w:val="NurTextZchn"/>
    <w:uiPriority w:val="99"/>
    <w:pPr>
      <w:tabs>
        <w:tab w:val="clear" w:pos="284"/>
      </w:tabs>
      <w:spacing w:line="240" w:lineRule="auto"/>
      <w:jc w:val="left"/>
    </w:pPr>
    <w:rPr>
      <w:rFonts w:ascii="Courier New" w:hAnsi="Courier New"/>
    </w:rPr>
  </w:style>
  <w:style w:type="character" w:customStyle="1" w:styleId="NurTextZchn">
    <w:name w:val="Nur Text Zchn"/>
    <w:link w:val="NurText"/>
    <w:uiPriority w:val="99"/>
    <w:rPr>
      <w:rFonts w:ascii="Courier New" w:hAnsi="Courier New"/>
    </w:rPr>
  </w:style>
  <w:style w:type="paragraph" w:styleId="Umschlagabsenderadresse">
    <w:name w:val="envelope return"/>
    <w:basedOn w:val="Standard"/>
    <w:next w:val="NurText"/>
    <w:pPr>
      <w:tabs>
        <w:tab w:val="clear" w:pos="284"/>
      </w:tabs>
      <w:spacing w:line="240" w:lineRule="auto"/>
      <w:jc w:val="left"/>
    </w:pPr>
  </w:style>
  <w:style w:type="paragraph" w:styleId="Textkrper">
    <w:name w:val="Body Text"/>
    <w:basedOn w:val="Standard"/>
    <w:link w:val="TextkrperZchn"/>
    <w:pPr>
      <w:tabs>
        <w:tab w:val="clear" w:pos="284"/>
      </w:tabs>
      <w:spacing w:line="384" w:lineRule="auto"/>
    </w:pPr>
    <w:rPr>
      <w:snapToGrid w:val="0"/>
    </w:rPr>
  </w:style>
  <w:style w:type="character" w:customStyle="1" w:styleId="TextkrperZchn">
    <w:name w:val="Textkörper Zchn"/>
    <w:link w:val="Textkrper"/>
    <w:rPr>
      <w:rFonts w:ascii="Verdana" w:hAnsi="Verdana"/>
      <w:snapToGrid w:val="0"/>
    </w:rPr>
  </w:style>
  <w:style w:type="paragraph" w:styleId="Textkrper3">
    <w:name w:val="Body Text 3"/>
    <w:basedOn w:val="Standard"/>
    <w:link w:val="Textkrper3Zchn"/>
    <w:pPr>
      <w:tabs>
        <w:tab w:val="clear" w:pos="284"/>
      </w:tabs>
      <w:spacing w:line="240" w:lineRule="auto"/>
      <w:jc w:val="left"/>
    </w:pPr>
    <w:rPr>
      <w:b/>
    </w:rPr>
  </w:style>
  <w:style w:type="character" w:customStyle="1" w:styleId="Textkrper3Zchn">
    <w:name w:val="Textkörper 3 Zchn"/>
    <w:link w:val="Textkrper3"/>
    <w:rPr>
      <w:rFonts w:ascii="Verdana" w:hAnsi="Verdana"/>
      <w:b/>
    </w:rPr>
  </w:style>
  <w:style w:type="paragraph" w:styleId="Sprechblasentext">
    <w:name w:val="Balloon Text"/>
    <w:basedOn w:val="Standard"/>
    <w:link w:val="SprechblasentextZchn"/>
    <w:pPr>
      <w:spacing w:line="240" w:lineRule="auto"/>
    </w:pPr>
    <w:rPr>
      <w:rFonts w:ascii="Tahoma" w:hAnsi="Tahoma" w:cs="Tahoma"/>
      <w:sz w:val="16"/>
      <w:szCs w:val="16"/>
    </w:rPr>
  </w:style>
  <w:style w:type="character" w:customStyle="1" w:styleId="SprechblasentextZchn">
    <w:name w:val="Sprechblasentext Zchn"/>
    <w:link w:val="Sprechblasentext"/>
    <w:rPr>
      <w:rFonts w:ascii="Tahoma" w:hAnsi="Tahoma" w:cs="Tahoma"/>
      <w:sz w:val="16"/>
      <w:szCs w:val="16"/>
    </w:rPr>
  </w:style>
  <w:style w:type="character" w:customStyle="1" w:styleId="KopfzeileZchn">
    <w:name w:val="Kopfzeile Zchn"/>
    <w:basedOn w:val="Absatz-Standardschriftart"/>
    <w:link w:val="Kopfzeile"/>
    <w:uiPriority w:val="99"/>
    <w:rPr>
      <w:rFonts w:ascii="Verdana" w:hAnsi="Verdana"/>
    </w:rPr>
  </w:style>
  <w:style w:type="character" w:styleId="Hervorhebung">
    <w:name w:val="Emphasis"/>
    <w:qFormat/>
    <w:rPr>
      <w:rFonts w:ascii="Verdana" w:hAnsi="Verdana"/>
    </w:rPr>
  </w:style>
  <w:style w:type="paragraph" w:styleId="Listenabsatz">
    <w:name w:val="List Paragraph"/>
    <w:basedOn w:val="Standard"/>
    <w:uiPriority w:val="34"/>
    <w:qFormat/>
    <w:pPr>
      <w:tabs>
        <w:tab w:val="clear" w:pos="284"/>
      </w:tabs>
      <w:spacing w:line="240" w:lineRule="auto"/>
      <w:ind w:left="708"/>
      <w:jc w:val="left"/>
    </w:pPr>
  </w:style>
  <w:style w:type="character" w:styleId="NichtaufgelsteErwhnung">
    <w:name w:val="Unresolved Mention"/>
    <w:basedOn w:val="Absatz-Standardschriftart"/>
    <w:uiPriority w:val="99"/>
    <w:semiHidden/>
    <w:unhideWhenUsed/>
    <w:rsid w:val="00441617"/>
    <w:rPr>
      <w:color w:val="605E5C"/>
      <w:shd w:val="clear" w:color="auto" w:fill="E1DFDD"/>
    </w:rPr>
  </w:style>
  <w:style w:type="paragraph" w:customStyle="1" w:styleId="Default">
    <w:name w:val="Default"/>
    <w:rsid w:val="00384701"/>
    <w:pPr>
      <w:autoSpaceDE w:val="0"/>
      <w:autoSpaceDN w:val="0"/>
      <w:adjustRightInd w:val="0"/>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98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mtliches-verzeichnis.ihk.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acgreg\Desktop\Vergabe\Kopfbogen%20Dagi.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FACEE-49B0-4BE0-90AA-AAAB1B811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Kopfbogen Dagi.dot</Template>
  <TotalTime>0</TotalTime>
  <Pages>5</Pages>
  <Words>1169</Words>
  <Characters>8431</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Briefbogen der Stadt Mülheim an der Ruhr</vt:lpstr>
    </vt:vector>
  </TitlesOfParts>
  <Company>Stadt Mülheim an der Ruhr</Company>
  <LinksUpToDate>false</LinksUpToDate>
  <CharactersWithSpaces>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Briefbogen der Stadt Mülheim an der Ruhr</dc:title>
  <dc:subject>Version 1 / Entwurf für den AK Makroprogrammierung</dc:subject>
  <dc:creator>MacGregor, Daglind</dc:creator>
  <cp:keywords>Formular</cp:keywords>
  <cp:lastModifiedBy>Flettner, Michael</cp:lastModifiedBy>
  <cp:revision>7</cp:revision>
  <cp:lastPrinted>2025-07-17T05:50:00Z</cp:lastPrinted>
  <dcterms:created xsi:type="dcterms:W3CDTF">2025-07-17T05:42:00Z</dcterms:created>
  <dcterms:modified xsi:type="dcterms:W3CDTF">2025-07-18T04:33:00Z</dcterms:modified>
  <cp:category>EDV / Koordinator Generelles / AKM / Konzepte</cp:category>
</cp:coreProperties>
</file>