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 Offenes Verfahren gemäß EU VOB/A</w:t>
      </w:r>
    </w:p>
    <w:p>
      <w:pPr>
        <w:spacing w:line="240" w:lineRule="auto"/>
        <w:jc w:val="center"/>
      </w:pPr>
    </w:p>
    <w:p>
      <w:pPr>
        <w:autoSpaceDE w:val="0"/>
        <w:autoSpaceDN w:val="0"/>
        <w:adjustRightInd w:val="0"/>
        <w:spacing w:line="276" w:lineRule="auto"/>
        <w:ind w:left="2977" w:hanging="2977"/>
      </w:pPr>
      <w:r>
        <w:t xml:space="preserve">Baumaßnahme:       </w:t>
      </w:r>
      <w:r>
        <w:rPr>
          <w:b/>
        </w:rPr>
        <w:t>Ersatzneubau Hallenbad Heißen - Tiefbau</w:t>
      </w:r>
    </w:p>
    <w:p>
      <w:pPr>
        <w:spacing w:line="240" w:lineRule="auto"/>
        <w:jc w:val="center"/>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0208/455-60-05/-42, </w:t>
      </w:r>
      <w:r>
        <w:rPr>
          <w:color w:val="333333"/>
          <w:u w:val="single"/>
        </w:rPr>
        <w:t>Fax</w:t>
      </w:r>
      <w:r>
        <w:rPr>
          <w:color w:val="333333"/>
        </w:rPr>
        <w:t>:</w:t>
      </w:r>
      <w:r>
        <w:t xml:space="preserve"> 0208/455-58-60-05/-42, </w:t>
      </w:r>
      <w:r>
        <w:rPr>
          <w:color w:val="333333"/>
          <w:u w:val="single"/>
        </w:rPr>
        <w:t>E-Mail</w:t>
      </w:r>
      <w:r>
        <w:rPr>
          <w:color w:val="333333"/>
        </w:rPr>
        <w:t>: vergabe@muelheim-ruhr.de</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02. Dezember 2024</w:t>
            </w:r>
            <w:r>
              <w:rPr>
                <w:b/>
              </w:rPr>
              <w:t>,</w:t>
            </w:r>
            <w:r>
              <w:t xml:space="preserve"> um </w:t>
            </w:r>
            <w:r>
              <w:rPr>
                <w:b/>
                <w:u w:val="single"/>
              </w:rPr>
              <w:t>09:00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tbl>
      <w:tblPr>
        <w:tblW w:w="6880" w:type="dxa"/>
        <w:tblInd w:w="1229" w:type="dxa"/>
        <w:tblLayout w:type="fixed"/>
        <w:tblCellMar>
          <w:left w:w="57" w:type="dxa"/>
          <w:right w:w="57" w:type="dxa"/>
        </w:tblCellMar>
        <w:tblLook w:val="01E0" w:firstRow="1" w:lastRow="1" w:firstColumn="1" w:lastColumn="1" w:noHBand="0" w:noVBand="0"/>
      </w:tblPr>
      <w:tblGrid>
        <w:gridCol w:w="1890"/>
        <w:gridCol w:w="1783"/>
        <w:gridCol w:w="326"/>
        <w:gridCol w:w="2881"/>
      </w:tblGrid>
      <w:tr>
        <w:trPr>
          <w:trHeight w:val="263"/>
        </w:trPr>
        <w:tc>
          <w:tcPr>
            <w:tcW w:w="1890" w:type="dxa"/>
            <w:shd w:val="clear" w:color="auto" w:fill="auto"/>
          </w:tcPr>
          <w:p>
            <w:pPr>
              <w:spacing w:line="276" w:lineRule="auto"/>
              <w:jc w:val="right"/>
            </w:pPr>
            <w:r>
              <w:tab/>
            </w:r>
            <w:r>
              <w:tab/>
              <w:t>Beginn:</w:t>
            </w:r>
          </w:p>
        </w:tc>
        <w:tc>
          <w:tcPr>
            <w:tcW w:w="4990" w:type="dxa"/>
            <w:gridSpan w:val="3"/>
            <w:shd w:val="clear" w:color="auto" w:fill="auto"/>
          </w:tcPr>
          <w:p>
            <w:pPr>
              <w:spacing w:line="276" w:lineRule="auto"/>
              <w:jc w:val="left"/>
              <w:rPr>
                <w:b/>
                <w:sz w:val="16"/>
                <w:szCs w:val="16"/>
              </w:rPr>
            </w:pPr>
          </w:p>
          <w:p>
            <w:pPr>
              <w:spacing w:line="276" w:lineRule="auto"/>
              <w:jc w:val="left"/>
              <w:rPr>
                <w:b/>
              </w:rPr>
            </w:pPr>
            <w:r>
              <w:rPr>
                <w:b/>
              </w:rPr>
              <w:t>17. März 2025</w:t>
            </w:r>
          </w:p>
        </w:tc>
      </w:tr>
      <w:tr>
        <w:trPr>
          <w:trHeight w:val="378"/>
        </w:trPr>
        <w:tc>
          <w:tcPr>
            <w:tcW w:w="1890" w:type="dxa"/>
            <w:shd w:val="clear" w:color="auto" w:fill="auto"/>
          </w:tcPr>
          <w:p>
            <w:pPr>
              <w:spacing w:line="276" w:lineRule="auto"/>
              <w:jc w:val="right"/>
            </w:pPr>
            <w:r>
              <w:t>Fertigstellung</w:t>
            </w:r>
            <w:r>
              <w:t>:</w:t>
            </w:r>
          </w:p>
          <w:p>
            <w:pPr>
              <w:spacing w:line="276" w:lineRule="auto"/>
              <w:jc w:val="right"/>
            </w:pPr>
            <w:r>
              <w:t>Zwischentermin</w:t>
            </w:r>
            <w:r>
              <w:t>:</w:t>
            </w:r>
          </w:p>
        </w:tc>
        <w:tc>
          <w:tcPr>
            <w:tcW w:w="4990" w:type="dxa"/>
            <w:gridSpan w:val="3"/>
            <w:shd w:val="clear" w:color="auto" w:fill="auto"/>
          </w:tcPr>
          <w:p>
            <w:pPr>
              <w:jc w:val="left"/>
              <w:rPr>
                <w:b/>
              </w:rPr>
            </w:pPr>
            <w:r>
              <w:rPr>
                <w:b/>
              </w:rPr>
              <w:t>17. August 2025</w:t>
            </w:r>
          </w:p>
          <w:p>
            <w:pPr>
              <w:jc w:val="left"/>
              <w:rPr>
                <w:sz w:val="18"/>
                <w:szCs w:val="18"/>
              </w:rPr>
            </w:pPr>
            <w:r>
              <w:rPr>
                <w:b/>
                <w:sz w:val="18"/>
                <w:szCs w:val="18"/>
              </w:rPr>
              <w:t>06.06.</w:t>
            </w:r>
            <w:r>
              <w:rPr>
                <w:b/>
                <w:sz w:val="18"/>
                <w:szCs w:val="18"/>
              </w:rPr>
              <w:t>2025</w:t>
            </w:r>
            <w:r>
              <w:rPr>
                <w:sz w:val="18"/>
                <w:szCs w:val="18"/>
              </w:rPr>
              <w:t xml:space="preserve"> (Gerüstbau ab 10.06.2025): </w:t>
            </w:r>
            <w:r>
              <w:rPr>
                <w:sz w:val="18"/>
                <w:szCs w:val="18"/>
              </w:rPr>
              <w:t>Fertigstellung</w:t>
            </w:r>
            <w:r>
              <w:rPr>
                <w:sz w:val="18"/>
                <w:szCs w:val="18"/>
              </w:rPr>
              <w:t xml:space="preserve"> </w:t>
            </w:r>
            <w:r>
              <w:rPr>
                <w:sz w:val="18"/>
                <w:szCs w:val="18"/>
              </w:rPr>
              <w:t>im Umfeld des Neubaus</w:t>
            </w:r>
            <w:r>
              <w:rPr>
                <w:sz w:val="18"/>
                <w:szCs w:val="18"/>
              </w:rPr>
              <w:t xml:space="preserve"> (vor Baubeginn Gerüststellung) </w:t>
            </w:r>
            <w:r>
              <w:rPr>
                <w:sz w:val="18"/>
                <w:szCs w:val="18"/>
              </w:rPr>
              <w:t>von RW 10 bis RW 70 und SW 10 bis SW 70,</w:t>
            </w:r>
            <w:r>
              <w:rPr>
                <w:sz w:val="18"/>
                <w:szCs w:val="18"/>
              </w:rPr>
              <w:t xml:space="preserve"> a</w:t>
            </w:r>
            <w:r>
              <w:rPr>
                <w:sz w:val="18"/>
                <w:szCs w:val="18"/>
              </w:rPr>
              <w:t>nschließend weitere Bearbeitung im Bereich Pa</w:t>
            </w:r>
            <w:bookmarkStart w:id="0" w:name="_GoBack"/>
            <w:bookmarkEnd w:id="0"/>
            <w:r>
              <w:rPr>
                <w:sz w:val="18"/>
                <w:szCs w:val="18"/>
              </w:rPr>
              <w:t>rkplatz</w:t>
            </w:r>
          </w:p>
          <w:p>
            <w:pPr>
              <w:jc w:val="left"/>
            </w:pPr>
            <w:r>
              <w:rPr>
                <w:sz w:val="18"/>
                <w:szCs w:val="18"/>
              </w:rPr>
              <w:t>bis Übergabeschacht</w:t>
            </w:r>
          </w:p>
        </w:tc>
      </w:tr>
      <w:tr>
        <w:trPr>
          <w:trHeight w:val="378"/>
        </w:trPr>
        <w:tc>
          <w:tcPr>
            <w:tcW w:w="1890" w:type="dxa"/>
            <w:tcBorders>
              <w:bottom w:val="single" w:sz="4" w:space="0" w:color="auto"/>
            </w:tcBorders>
            <w:shd w:val="clear" w:color="auto" w:fill="auto"/>
          </w:tcPr>
          <w:p>
            <w:pPr>
              <w:jc w:val="right"/>
            </w:pPr>
            <w:r>
              <w:t>Bindefrist:</w:t>
            </w:r>
          </w:p>
        </w:tc>
        <w:tc>
          <w:tcPr>
            <w:tcW w:w="4990" w:type="dxa"/>
            <w:gridSpan w:val="3"/>
            <w:tcBorders>
              <w:bottom w:val="single" w:sz="4" w:space="0" w:color="auto"/>
            </w:tcBorders>
            <w:shd w:val="clear" w:color="auto" w:fill="auto"/>
          </w:tcPr>
          <w:p>
            <w:pPr>
              <w:jc w:val="left"/>
              <w:rPr>
                <w:b/>
                <w:i/>
              </w:rPr>
            </w:pPr>
            <w:r>
              <w:rPr>
                <w:b/>
                <w:i/>
              </w:rPr>
              <w:t>30. Januar 2025</w:t>
            </w:r>
          </w:p>
        </w:tc>
      </w:tr>
      <w:tr>
        <w:trPr>
          <w:trHeight w:val="420"/>
        </w:trPr>
        <w:tc>
          <w:tcPr>
            <w:tcW w:w="3673" w:type="dxa"/>
            <w:gridSpan w:val="2"/>
            <w:tcBorders>
              <w:top w:val="single" w:sz="4" w:space="0" w:color="auto"/>
              <w:left w:val="single" w:sz="4" w:space="0" w:color="auto"/>
              <w:bottom w:val="single" w:sz="4" w:space="0" w:color="auto"/>
            </w:tcBorders>
            <w:shd w:val="clear" w:color="auto" w:fill="auto"/>
          </w:tcPr>
          <w:p>
            <w:pPr>
              <w:spacing w:line="240" w:lineRule="auto"/>
              <w:jc w:val="left"/>
              <w:rPr>
                <w:b/>
              </w:rPr>
            </w:pPr>
            <w:r>
              <w:rPr>
                <w:u w:val="single"/>
              </w:rPr>
              <w:t>Angebotssumme</w:t>
            </w:r>
            <w:r>
              <w:t>:</w:t>
            </w:r>
          </w:p>
        </w:tc>
        <w:tc>
          <w:tcPr>
            <w:tcW w:w="3207" w:type="dxa"/>
            <w:gridSpan w:val="2"/>
            <w:tcBorders>
              <w:top w:val="single" w:sz="4" w:space="0" w:color="auto"/>
              <w:bottom w:val="single" w:sz="4" w:space="0" w:color="auto"/>
              <w:right w:val="single" w:sz="4" w:space="0" w:color="auto"/>
            </w:tcBorders>
            <w:shd w:val="clear" w:color="auto" w:fill="D9D9D9"/>
          </w:tcPr>
          <w:p>
            <w:pPr>
              <w:spacing w:line="240" w:lineRule="auto"/>
              <w:jc w:val="right"/>
            </w:pPr>
          </w:p>
          <w:p>
            <w:pPr>
              <w:spacing w:line="240" w:lineRule="auto"/>
              <w:jc w:val="right"/>
              <w:rPr>
                <w:sz w:val="18"/>
                <w:szCs w:val="18"/>
              </w:rPr>
            </w:pPr>
            <w:r>
              <w:rPr>
                <w:sz w:val="18"/>
                <w:szCs w:val="18"/>
              </w:rPr>
              <w:t>€ (brutto)</w:t>
            </w:r>
          </w:p>
        </w:tc>
      </w:tr>
      <w:tr>
        <w:trPr>
          <w:trHeight w:val="252"/>
        </w:trPr>
        <w:tc>
          <w:tcPr>
            <w:tcW w:w="3999" w:type="dxa"/>
            <w:gridSpan w:val="3"/>
            <w:tcBorders>
              <w:top w:val="single" w:sz="4" w:space="0" w:color="auto"/>
              <w:bottom w:val="single" w:sz="4" w:space="0" w:color="auto"/>
            </w:tcBorders>
            <w:shd w:val="clear" w:color="auto" w:fill="auto"/>
          </w:tcPr>
          <w:p>
            <w:pPr>
              <w:spacing w:line="240" w:lineRule="auto"/>
              <w:jc w:val="right"/>
              <w:rPr>
                <w:u w:val="single"/>
              </w:rPr>
            </w:pPr>
          </w:p>
        </w:tc>
        <w:tc>
          <w:tcPr>
            <w:tcW w:w="2881" w:type="dxa"/>
            <w:tcBorders>
              <w:top w:val="single" w:sz="4" w:space="0" w:color="auto"/>
              <w:bottom w:val="single" w:sz="4" w:space="0" w:color="auto"/>
            </w:tcBorders>
            <w:shd w:val="clear" w:color="auto" w:fill="auto"/>
          </w:tcPr>
          <w:p>
            <w:pPr>
              <w:spacing w:line="240" w:lineRule="auto"/>
              <w:jc w:val="right"/>
              <w:rPr>
                <w:sz w:val="18"/>
                <w:szCs w:val="18"/>
              </w:rPr>
            </w:pPr>
          </w:p>
        </w:tc>
      </w:tr>
      <w:tr>
        <w:trPr>
          <w:trHeight w:val="521"/>
        </w:trPr>
        <w:tc>
          <w:tcPr>
            <w:tcW w:w="3673" w:type="dxa"/>
            <w:gridSpan w:val="2"/>
            <w:tcBorders>
              <w:top w:val="single" w:sz="4" w:space="0" w:color="auto"/>
              <w:left w:val="single" w:sz="4" w:space="0" w:color="auto"/>
              <w:bottom w:val="single" w:sz="4" w:space="0" w:color="auto"/>
            </w:tcBorders>
            <w:shd w:val="clear" w:color="auto" w:fill="auto"/>
          </w:tcPr>
          <w:p>
            <w:pPr>
              <w:spacing w:line="240" w:lineRule="auto"/>
              <w:jc w:val="left"/>
            </w:pPr>
            <w:r>
              <w:rPr>
                <w:u w:val="single"/>
              </w:rPr>
              <w:t>Nachlass ohne Bedingungen</w:t>
            </w:r>
            <w:r>
              <w:t>:</w:t>
            </w:r>
          </w:p>
          <w:p>
            <w:pPr>
              <w:spacing w:line="240" w:lineRule="auto"/>
              <w:jc w:val="left"/>
              <w:rPr>
                <w:b/>
              </w:rPr>
            </w:pPr>
            <w:r>
              <w:t>(gilt auch für Nachträge)</w:t>
            </w:r>
          </w:p>
        </w:tc>
        <w:tc>
          <w:tcPr>
            <w:tcW w:w="3207" w:type="dxa"/>
            <w:gridSpan w:val="2"/>
            <w:tcBorders>
              <w:top w:val="single" w:sz="4" w:space="0" w:color="auto"/>
              <w:bottom w:val="single" w:sz="4" w:space="0" w:color="auto"/>
              <w:right w:val="single" w:sz="4" w:space="0" w:color="auto"/>
            </w:tcBorders>
            <w:shd w:val="clear" w:color="auto" w:fill="D9D9D9"/>
          </w:tcPr>
          <w:p>
            <w:pPr>
              <w:spacing w:line="240" w:lineRule="auto"/>
              <w:jc w:val="right"/>
            </w:pPr>
          </w:p>
          <w:p>
            <w:pPr>
              <w:spacing w:line="240" w:lineRule="auto"/>
            </w:pPr>
          </w:p>
        </w:tc>
      </w:tr>
    </w:tbl>
    <w:p>
      <w:pPr>
        <w:spacing w:line="240" w:lineRule="auto"/>
        <w:ind w:left="709" w:hanging="709"/>
        <w:jc w:val="left"/>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pPr>
    </w:p>
    <w:p>
      <w:pPr>
        <w:suppressAutoHyphens/>
        <w:spacing w:line="240" w:lineRule="auto"/>
        <w:rPr>
          <w:b/>
          <w:i/>
          <w:color w:val="FF0000"/>
          <w:sz w:val="24"/>
          <w:szCs w:val="24"/>
        </w:rPr>
      </w:pPr>
      <w:r>
        <w:rPr>
          <w:b/>
          <w:i/>
          <w:color w:val="FF0000"/>
          <w:sz w:val="24"/>
          <w:szCs w:val="24"/>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40" w:lineRule="auto"/>
        <w:ind w:left="709" w:hanging="709"/>
        <w:jc w:val="left"/>
      </w:pPr>
      <w:r>
        <w:rPr>
          <w:u w:val="single"/>
        </w:rPr>
        <w:lastRenderedPageBreak/>
        <w:t>Rechtsaufsicht (vormals Vergabeprüfstelle):</w:t>
      </w:r>
    </w:p>
    <w:p>
      <w:pPr>
        <w:spacing w:line="240" w:lineRule="auto"/>
        <w:jc w:val="left"/>
      </w:pPr>
      <w:r>
        <w:t>Vergabekammer Rheinland · c/o Bezirksregierung Köln· Zeughausstraße 2-10 ·50667 Köln,</w:t>
      </w:r>
    </w:p>
    <w:p>
      <w:pPr>
        <w:spacing w:line="240" w:lineRule="auto"/>
        <w:jc w:val="left"/>
      </w:pPr>
      <w:r>
        <w:t>Fax:  +49 221-147 2889</w:t>
      </w:r>
      <w:r>
        <w:br/>
      </w:r>
    </w:p>
    <w:sectPr>
      <w:pgSz w:w="11906" w:h="16838"/>
      <w:pgMar w:top="851" w:right="1134" w:bottom="1134"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17E7690"/>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B6206F-DA49-4D30-82D9-FDB43022C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319</Words>
  <Characters>2011</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Kerger, Linda</cp:lastModifiedBy>
  <cp:revision>2</cp:revision>
  <dcterms:created xsi:type="dcterms:W3CDTF">2024-10-24T10:29:00Z</dcterms:created>
  <dcterms:modified xsi:type="dcterms:W3CDTF">2024-10-24T10:29:00Z</dcterms:modified>
</cp:coreProperties>
</file>