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eine öffentliche Ausschreibung gemäß VOB/A</w:t>
      </w:r>
    </w:p>
    <w:p>
      <w:pPr>
        <w:spacing w:line="240" w:lineRule="auto"/>
        <w:jc w:val="center"/>
      </w:pPr>
    </w:p>
    <w:p>
      <w:pPr>
        <w:spacing w:line="276" w:lineRule="auto"/>
        <w:ind w:left="1701" w:hanging="1701"/>
        <w:jc w:val="left"/>
        <w:rPr>
          <w:b/>
        </w:rPr>
      </w:pPr>
      <w:r>
        <w:t>Baumaßnahme:</w:t>
      </w:r>
      <w:r>
        <w:tab/>
      </w:r>
      <w:r>
        <w:rPr>
          <w:b/>
        </w:rPr>
        <w:t>Neumünsterstraße – Instandsetzung der Fahrbahn</w:t>
      </w:r>
    </w:p>
    <w:p>
      <w:pPr>
        <w:spacing w:line="240" w:lineRule="auto"/>
        <w:jc w:val="center"/>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0208/455-6005/42, </w:t>
      </w:r>
      <w:r>
        <w:rPr>
          <w:color w:val="333333"/>
          <w:u w:val="single"/>
        </w:rPr>
        <w:t>Fax</w:t>
      </w:r>
      <w:r>
        <w:rPr>
          <w:color w:val="333333"/>
        </w:rPr>
        <w:t>:</w:t>
      </w:r>
      <w:r>
        <w:t xml:space="preserve"> 0208/455-58-6005, </w:t>
      </w:r>
      <w:r>
        <w:rPr>
          <w:color w:val="333333"/>
          <w:u w:val="single"/>
        </w:rPr>
        <w:t>E-Mail</w:t>
      </w:r>
      <w:r>
        <w:rPr>
          <w:color w:val="333333"/>
        </w:rPr>
        <w:t>:</w:t>
      </w:r>
      <w:r>
        <w:t xml:space="preserve"> vergabe@muelheim-ruhr.de </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07. Dezember 2023</w:t>
            </w:r>
            <w:r>
              <w:rPr>
                <w:b/>
              </w:rPr>
              <w:t>,</w:t>
            </w:r>
            <w:r>
              <w:t xml:space="preserve"> um </w:t>
            </w:r>
            <w:r>
              <w:rPr>
                <w:b/>
                <w:u w:val="single"/>
              </w:rPr>
              <w:t>09:00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uppressAutoHyphens/>
        <w:spacing w:line="240" w:lineRule="auto"/>
        <w:jc w:val="center"/>
        <w:rPr>
          <w:color w:val="FF0000"/>
        </w:rPr>
      </w:pPr>
    </w:p>
    <w:p>
      <w:pPr>
        <w:spacing w:line="240" w:lineRule="auto"/>
        <w:jc w:val="left"/>
        <w:rPr>
          <w:sz w:val="6"/>
          <w:szCs w:val="6"/>
        </w:rPr>
      </w:pPr>
    </w:p>
    <w:tbl>
      <w:tblPr>
        <w:tblW w:w="6880" w:type="dxa"/>
        <w:tblInd w:w="1229" w:type="dxa"/>
        <w:tblLayout w:type="fixed"/>
        <w:tblCellMar>
          <w:left w:w="57" w:type="dxa"/>
          <w:right w:w="57" w:type="dxa"/>
        </w:tblCellMar>
        <w:tblLook w:val="01E0" w:firstRow="1" w:lastRow="1" w:firstColumn="1" w:lastColumn="1" w:noHBand="0" w:noVBand="0"/>
      </w:tblPr>
      <w:tblGrid>
        <w:gridCol w:w="3927"/>
        <w:gridCol w:w="2953"/>
      </w:tblGrid>
      <w:tr>
        <w:trPr>
          <w:trHeight w:val="263"/>
        </w:trPr>
        <w:tc>
          <w:tcPr>
            <w:tcW w:w="3927" w:type="dxa"/>
            <w:shd w:val="clear" w:color="auto" w:fill="auto"/>
          </w:tcPr>
          <w:p>
            <w:pPr>
              <w:spacing w:line="240" w:lineRule="auto"/>
              <w:jc w:val="right"/>
            </w:pPr>
            <w:r>
              <w:t>Vorgesehener Baubeginn:</w:t>
            </w:r>
          </w:p>
        </w:tc>
        <w:tc>
          <w:tcPr>
            <w:tcW w:w="2953" w:type="dxa"/>
            <w:shd w:val="clear" w:color="auto" w:fill="auto"/>
          </w:tcPr>
          <w:p>
            <w:pPr>
              <w:spacing w:line="240" w:lineRule="auto"/>
              <w:jc w:val="left"/>
              <w:rPr>
                <w:b/>
              </w:rPr>
            </w:pPr>
            <w:r>
              <w:rPr>
                <w:b/>
              </w:rPr>
              <w:t>Januar 2024, in Abstimmung mit der städtischen Bauleitung</w:t>
            </w:r>
          </w:p>
          <w:p>
            <w:pPr>
              <w:spacing w:line="240" w:lineRule="auto"/>
              <w:jc w:val="left"/>
              <w:rPr>
                <w:b/>
              </w:rPr>
            </w:pPr>
          </w:p>
        </w:tc>
      </w:tr>
      <w:tr>
        <w:trPr>
          <w:trHeight w:val="378"/>
        </w:trPr>
        <w:tc>
          <w:tcPr>
            <w:tcW w:w="3927" w:type="dxa"/>
            <w:shd w:val="clear" w:color="auto" w:fill="auto"/>
          </w:tcPr>
          <w:p>
            <w:pPr>
              <w:jc w:val="right"/>
            </w:pPr>
            <w:r>
              <w:t>Vorgesehene Ausführungsfrist:</w:t>
            </w:r>
          </w:p>
        </w:tc>
        <w:tc>
          <w:tcPr>
            <w:tcW w:w="2953" w:type="dxa"/>
            <w:shd w:val="clear" w:color="auto" w:fill="auto"/>
          </w:tcPr>
          <w:p>
            <w:pPr>
              <w:spacing w:line="240" w:lineRule="auto"/>
              <w:jc w:val="left"/>
              <w:rPr>
                <w:b/>
              </w:rPr>
            </w:pPr>
            <w:r>
              <w:rPr>
                <w:b/>
              </w:rPr>
              <w:t>5 Arbeitstage</w:t>
            </w:r>
          </w:p>
          <w:p>
            <w:pPr>
              <w:spacing w:line="240" w:lineRule="auto"/>
              <w:jc w:val="left"/>
              <w:rPr>
                <w:b/>
              </w:rPr>
            </w:pPr>
          </w:p>
        </w:tc>
      </w:tr>
    </w:tbl>
    <w:p>
      <w:pPr>
        <w:suppressAutoHyphens/>
        <w:spacing w:line="240" w:lineRule="auto"/>
        <w:ind w:left="2832" w:firstLine="708"/>
      </w:pPr>
      <w:r>
        <w:t xml:space="preserve">       Bindefrist:  </w:t>
      </w:r>
      <w:r>
        <w:rPr>
          <w:b/>
          <w:i/>
        </w:rPr>
        <w:t xml:space="preserve"> 05. Januar 2024</w:t>
      </w:r>
      <w:bookmarkStart w:id="0" w:name="_GoBack"/>
      <w:bookmarkEnd w:id="0"/>
    </w:p>
    <w:p>
      <w:pPr>
        <w:suppressAutoHyphens/>
        <w:spacing w:line="240" w:lineRule="auto"/>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326"/>
        <w:gridCol w:w="2881"/>
      </w:tblGrid>
      <w:tr>
        <w:trPr>
          <w:trHeight w:val="420"/>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rPr>
                <w:b/>
              </w:rPr>
            </w:pPr>
            <w:r>
              <w:rPr>
                <w:u w:val="single"/>
              </w:rPr>
              <w:t>Angebotssumme</w:t>
            </w:r>
            <w:r>
              <w:t>:</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r>
              <w:t>€ (brutto)</w:t>
            </w:r>
          </w:p>
        </w:tc>
      </w:tr>
      <w:tr>
        <w:trPr>
          <w:trHeight w:val="252"/>
        </w:trPr>
        <w:tc>
          <w:tcPr>
            <w:tcW w:w="3999" w:type="dxa"/>
            <w:gridSpan w:val="2"/>
            <w:tcBorders>
              <w:top w:val="single" w:sz="4" w:space="0" w:color="auto"/>
              <w:bottom w:val="single" w:sz="4" w:space="0" w:color="auto"/>
            </w:tcBorders>
            <w:shd w:val="clear" w:color="auto" w:fill="auto"/>
          </w:tcPr>
          <w:p>
            <w:pPr>
              <w:suppressAutoHyphens/>
              <w:spacing w:line="240" w:lineRule="auto"/>
              <w:rPr>
                <w:u w:val="single"/>
              </w:rPr>
            </w:pPr>
          </w:p>
        </w:tc>
        <w:tc>
          <w:tcPr>
            <w:tcW w:w="2881" w:type="dxa"/>
            <w:tcBorders>
              <w:top w:val="single" w:sz="4" w:space="0" w:color="auto"/>
              <w:bottom w:val="single" w:sz="4" w:space="0" w:color="auto"/>
            </w:tcBorders>
            <w:shd w:val="clear" w:color="auto" w:fill="auto"/>
          </w:tcPr>
          <w:p>
            <w:pPr>
              <w:suppressAutoHyphens/>
              <w:spacing w:line="240" w:lineRule="auto"/>
            </w:pPr>
          </w:p>
        </w:tc>
      </w:tr>
      <w:tr>
        <w:trPr>
          <w:trHeight w:val="521"/>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pPr>
            <w:r>
              <w:rPr>
                <w:u w:val="single"/>
              </w:rPr>
              <w:t>Nachlass ohne Bedingungen</w:t>
            </w:r>
            <w:r>
              <w:t>:</w:t>
            </w:r>
          </w:p>
          <w:p>
            <w:pPr>
              <w:suppressAutoHyphens/>
              <w:spacing w:line="240" w:lineRule="auto"/>
              <w:rPr>
                <w:b/>
              </w:rPr>
            </w:pPr>
            <w:r>
              <w:t>(gilt auch für Nachträge)</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p>
        </w:tc>
      </w:tr>
    </w:tbl>
    <w:p>
      <w:pPr>
        <w:suppressAutoHyphens/>
        <w:spacing w:line="240" w:lineRule="auto"/>
      </w:pPr>
    </w:p>
    <w:p>
      <w:pPr>
        <w:suppressAutoHyphens/>
        <w:spacing w:line="240" w:lineRule="auto"/>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rPr>
          <w:sz w:val="10"/>
          <w:szCs w:val="10"/>
        </w:rPr>
      </w:pPr>
    </w:p>
    <w:p>
      <w:pPr>
        <w:suppressAutoHyphens/>
        <w:spacing w:line="240" w:lineRule="auto"/>
        <w:rPr>
          <w:b/>
          <w:i/>
          <w:color w:val="FF0000"/>
          <w:sz w:val="22"/>
          <w:szCs w:val="22"/>
        </w:rPr>
      </w:pPr>
      <w:r>
        <w:rPr>
          <w:b/>
          <w:i/>
          <w:color w:val="FF0000"/>
          <w:sz w:val="22"/>
          <w:szCs w:val="22"/>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76" w:lineRule="auto"/>
        <w:jc w:val="left"/>
        <w:rPr>
          <w:u w:val="single"/>
        </w:rPr>
      </w:pPr>
      <w:r>
        <w:rPr>
          <w:sz w:val="18"/>
          <w:szCs w:val="18"/>
          <w:u w:val="single"/>
        </w:rPr>
        <w:t>Rechtsaufsicht (vormals Vergabeprüfstelle):</w:t>
      </w:r>
    </w:p>
    <w:p>
      <w:pPr>
        <w:spacing w:line="276" w:lineRule="auto"/>
        <w:jc w:val="left"/>
        <w:rPr>
          <w:sz w:val="18"/>
          <w:szCs w:val="18"/>
        </w:rPr>
      </w:pPr>
      <w:r>
        <w:rPr>
          <w:sz w:val="16"/>
          <w:szCs w:val="16"/>
        </w:rPr>
        <w:t xml:space="preserve">Bezirksregierung Düsseldorf, Dezernat 34, Am </w:t>
      </w:r>
      <w:proofErr w:type="spellStart"/>
      <w:r>
        <w:rPr>
          <w:sz w:val="16"/>
          <w:szCs w:val="16"/>
        </w:rPr>
        <w:t>Bonneshof</w:t>
      </w:r>
      <w:proofErr w:type="spellEnd"/>
      <w:r>
        <w:rPr>
          <w:sz w:val="16"/>
          <w:szCs w:val="16"/>
        </w:rPr>
        <w:t xml:space="preserve"> 35, 40474 Düsseldorf</w:t>
      </w:r>
    </w:p>
    <w:sectPr>
      <w:pgSz w:w="11906" w:h="16838"/>
      <w:pgMar w:top="851" w:right="1134" w:bottom="851"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2721F6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54F990-EE26-415B-B856-76C1846DB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Words>
  <Characters>1850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Gering, Sonja</cp:lastModifiedBy>
  <cp:revision>13</cp:revision>
  <dcterms:created xsi:type="dcterms:W3CDTF">2023-03-24T10:45:00Z</dcterms:created>
  <dcterms:modified xsi:type="dcterms:W3CDTF">2023-11-17T11:24:00Z</dcterms:modified>
</cp:coreProperties>
</file>